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1E16" w14:textId="77777777" w:rsidR="00CE5FC8" w:rsidRDefault="00000000">
      <w:pPr>
        <w:spacing w:line="276" w:lineRule="auto"/>
        <w:ind w:left="0"/>
        <w:jc w:val="center"/>
        <w:rPr>
          <w:rFonts w:ascii="Oswald" w:eastAsia="Oswald" w:hAnsi="Oswald" w:cs="Oswald"/>
          <w:color w:val="FA2B47"/>
          <w:sz w:val="24"/>
          <w:szCs w:val="24"/>
        </w:rPr>
      </w:pPr>
      <w:r>
        <w:rPr>
          <w:rFonts w:ascii="Oswald" w:eastAsia="Oswald" w:hAnsi="Oswald" w:cs="Oswald"/>
          <w:color w:val="FA2B47"/>
          <w:sz w:val="24"/>
          <w:szCs w:val="24"/>
        </w:rPr>
        <w:t xml:space="preserve">Progetto </w:t>
      </w:r>
      <w:proofErr w:type="spellStart"/>
      <w:r>
        <w:rPr>
          <w:rFonts w:ascii="Oswald" w:eastAsia="Oswald" w:hAnsi="Oswald" w:cs="Oswald"/>
          <w:color w:val="FA2B47"/>
          <w:sz w:val="24"/>
          <w:szCs w:val="24"/>
        </w:rPr>
        <w:t>L’Ora</w:t>
      </w:r>
      <w:proofErr w:type="spellEnd"/>
      <w:r>
        <w:rPr>
          <w:rFonts w:ascii="Oswald" w:eastAsia="Oswald" w:hAnsi="Oswald" w:cs="Oswald"/>
          <w:color w:val="FA2B47"/>
          <w:sz w:val="24"/>
          <w:szCs w:val="24"/>
        </w:rPr>
        <w:t xml:space="preserve"> </w:t>
      </w:r>
      <w:proofErr w:type="gramStart"/>
      <w:r>
        <w:rPr>
          <w:rFonts w:ascii="Oswald" w:eastAsia="Oswald" w:hAnsi="Oswald" w:cs="Oswald"/>
          <w:color w:val="FA2B47"/>
          <w:sz w:val="24"/>
          <w:szCs w:val="24"/>
        </w:rPr>
        <w:t>Di</w:t>
      </w:r>
      <w:proofErr w:type="gramEnd"/>
      <w:r>
        <w:rPr>
          <w:rFonts w:ascii="Oswald" w:eastAsia="Oswald" w:hAnsi="Oswald" w:cs="Oswald"/>
          <w:color w:val="FA2B47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color w:val="FA2B47"/>
          <w:sz w:val="24"/>
          <w:szCs w:val="24"/>
        </w:rPr>
        <w:t>Lezione</w:t>
      </w:r>
      <w:proofErr w:type="spellEnd"/>
      <w:r>
        <w:rPr>
          <w:rFonts w:ascii="Oswald" w:eastAsia="Oswald" w:hAnsi="Oswald" w:cs="Oswald"/>
          <w:color w:val="FA2B47"/>
          <w:sz w:val="24"/>
          <w:szCs w:val="24"/>
        </w:rPr>
        <w:t xml:space="preserve"> Non Basta - 2017-GEN-00304</w:t>
      </w:r>
    </w:p>
    <w:p w14:paraId="0EEF1E6B" w14:textId="77777777" w:rsidR="00CE5FC8" w:rsidRDefault="00000000">
      <w:pPr>
        <w:spacing w:line="276" w:lineRule="auto"/>
        <w:ind w:left="0"/>
        <w:jc w:val="center"/>
        <w:rPr>
          <w:rFonts w:ascii="Titillium Web" w:eastAsia="Titillium Web" w:hAnsi="Titillium Web" w:cs="Titillium Web"/>
          <w:sz w:val="28"/>
          <w:szCs w:val="28"/>
        </w:rPr>
      </w:pPr>
      <w:r>
        <w:rPr>
          <w:rFonts w:ascii="Oswald" w:eastAsia="Oswald" w:hAnsi="Oswald" w:cs="Oswald"/>
          <w:color w:val="FA2B47"/>
          <w:sz w:val="24"/>
          <w:szCs w:val="24"/>
        </w:rPr>
        <w:t xml:space="preserve">ATTIVITÀ 11717 </w:t>
      </w:r>
      <w:r>
        <w:rPr>
          <w:rFonts w:ascii="Oswald" w:eastAsia="Oswald" w:hAnsi="Oswald" w:cs="Oswald"/>
          <w:color w:val="FA2B47"/>
          <w:sz w:val="24"/>
          <w:szCs w:val="24"/>
        </w:rPr>
        <w:tab/>
        <w:t xml:space="preserve">“I </w:t>
      </w:r>
      <w:proofErr w:type="spellStart"/>
      <w:r>
        <w:rPr>
          <w:rFonts w:ascii="Oswald" w:eastAsia="Oswald" w:hAnsi="Oswald" w:cs="Oswald"/>
          <w:color w:val="FA2B47"/>
          <w:sz w:val="24"/>
          <w:szCs w:val="24"/>
        </w:rPr>
        <w:t>luoghi</w:t>
      </w:r>
      <w:proofErr w:type="spellEnd"/>
      <w:r>
        <w:rPr>
          <w:rFonts w:ascii="Oswald" w:eastAsia="Oswald" w:hAnsi="Oswald" w:cs="Oswald"/>
          <w:color w:val="FA2B47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color w:val="FA2B47"/>
          <w:sz w:val="24"/>
          <w:szCs w:val="24"/>
        </w:rPr>
        <w:t>della</w:t>
      </w:r>
      <w:proofErr w:type="spellEnd"/>
      <w:r>
        <w:rPr>
          <w:rFonts w:ascii="Oswald" w:eastAsia="Oswald" w:hAnsi="Oswald" w:cs="Oswald"/>
          <w:color w:val="FA2B47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color w:val="FA2B47"/>
          <w:sz w:val="24"/>
          <w:szCs w:val="24"/>
        </w:rPr>
        <w:t>discussione</w:t>
      </w:r>
      <w:proofErr w:type="spellEnd"/>
      <w:r>
        <w:rPr>
          <w:rFonts w:ascii="Oswald" w:eastAsia="Oswald" w:hAnsi="Oswald" w:cs="Oswald"/>
          <w:color w:val="FA2B47"/>
          <w:sz w:val="24"/>
          <w:szCs w:val="24"/>
        </w:rPr>
        <w:t xml:space="preserve">: </w:t>
      </w:r>
      <w:proofErr w:type="spellStart"/>
      <w:r>
        <w:rPr>
          <w:rFonts w:ascii="Oswald" w:eastAsia="Oswald" w:hAnsi="Oswald" w:cs="Oswald"/>
          <w:color w:val="FA2B47"/>
          <w:sz w:val="24"/>
          <w:szCs w:val="24"/>
        </w:rPr>
        <w:t>i</w:t>
      </w:r>
      <w:proofErr w:type="spellEnd"/>
      <w:r>
        <w:rPr>
          <w:rFonts w:ascii="Oswald" w:eastAsia="Oswald" w:hAnsi="Oswald" w:cs="Oswald"/>
          <w:color w:val="FA2B47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color w:val="FA2B47"/>
          <w:sz w:val="24"/>
          <w:szCs w:val="24"/>
        </w:rPr>
        <w:t>Consigli</w:t>
      </w:r>
      <w:proofErr w:type="spellEnd"/>
      <w:r>
        <w:rPr>
          <w:rFonts w:ascii="Oswald" w:eastAsia="Oswald" w:hAnsi="Oswald" w:cs="Oswald"/>
          <w:color w:val="FA2B47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color w:val="FA2B47"/>
          <w:sz w:val="24"/>
          <w:szCs w:val="24"/>
        </w:rPr>
        <w:t>dei</w:t>
      </w:r>
      <w:proofErr w:type="spellEnd"/>
      <w:r>
        <w:rPr>
          <w:rFonts w:ascii="Oswald" w:eastAsia="Oswald" w:hAnsi="Oswald" w:cs="Oswald"/>
          <w:color w:val="FA2B47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color w:val="FA2B47"/>
          <w:sz w:val="24"/>
          <w:szCs w:val="24"/>
        </w:rPr>
        <w:t>Ragazzi</w:t>
      </w:r>
      <w:proofErr w:type="spellEnd"/>
      <w:r>
        <w:rPr>
          <w:rFonts w:ascii="Oswald" w:eastAsia="Oswald" w:hAnsi="Oswald" w:cs="Oswald"/>
          <w:color w:val="FA2B47"/>
          <w:sz w:val="24"/>
          <w:szCs w:val="24"/>
        </w:rPr>
        <w:t>”</w:t>
      </w:r>
    </w:p>
    <w:p w14:paraId="066E9C0F" w14:textId="77777777" w:rsidR="00CE5FC8" w:rsidRDefault="00000000">
      <w:pPr>
        <w:spacing w:line="276" w:lineRule="auto"/>
        <w:ind w:left="0"/>
        <w:jc w:val="both"/>
        <w:rPr>
          <w:rFonts w:ascii="Titillium Web" w:eastAsia="Titillium Web" w:hAnsi="Titillium Web" w:cs="Titillium Web"/>
          <w:i/>
        </w:rPr>
      </w:pPr>
      <w:r>
        <w:rPr>
          <w:rFonts w:ascii="Titillium Web" w:eastAsia="Titillium Web" w:hAnsi="Titillium Web" w:cs="Titillium Web"/>
          <w:i/>
        </w:rPr>
        <w:t xml:space="preserve"> </w:t>
      </w:r>
    </w:p>
    <w:p w14:paraId="5C658CDE" w14:textId="77777777" w:rsidR="00CE5FC8" w:rsidRDefault="00000000">
      <w:pPr>
        <w:spacing w:line="276" w:lineRule="auto"/>
        <w:ind w:left="0"/>
        <w:jc w:val="right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i/>
        </w:rPr>
        <w:t xml:space="preserve">«Il Sistema </w:t>
      </w:r>
      <w:proofErr w:type="spellStart"/>
      <w:r>
        <w:rPr>
          <w:rFonts w:ascii="Titillium Web" w:eastAsia="Titillium Web" w:hAnsi="Titillium Web" w:cs="Titillium Web"/>
          <w:i/>
        </w:rPr>
        <w:t>delle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Responsabilità</w:t>
      </w:r>
      <w:proofErr w:type="spellEnd"/>
      <w:r>
        <w:rPr>
          <w:rFonts w:ascii="Titillium Web" w:eastAsia="Titillium Web" w:hAnsi="Titillium Web" w:cs="Titillium Web"/>
          <w:i/>
        </w:rPr>
        <w:t xml:space="preserve"> è un primo </w:t>
      </w:r>
      <w:proofErr w:type="spellStart"/>
      <w:r>
        <w:rPr>
          <w:rFonts w:ascii="Titillium Web" w:eastAsia="Titillium Web" w:hAnsi="Titillium Web" w:cs="Titillium Web"/>
          <w:i/>
        </w:rPr>
        <w:t>livello</w:t>
      </w:r>
      <w:proofErr w:type="spellEnd"/>
      <w:r>
        <w:rPr>
          <w:rFonts w:ascii="Titillium Web" w:eastAsia="Titillium Web" w:hAnsi="Titillium Web" w:cs="Titillium Web"/>
          <w:i/>
        </w:rPr>
        <w:t xml:space="preserve"> da </w:t>
      </w:r>
      <w:proofErr w:type="spellStart"/>
      <w:r>
        <w:rPr>
          <w:rFonts w:ascii="Titillium Web" w:eastAsia="Titillium Web" w:hAnsi="Titillium Web" w:cs="Titillium Web"/>
          <w:i/>
        </w:rPr>
        <w:t>realizzare</w:t>
      </w:r>
      <w:proofErr w:type="spellEnd"/>
      <w:r>
        <w:rPr>
          <w:rFonts w:ascii="Titillium Web" w:eastAsia="Titillium Web" w:hAnsi="Titillium Web" w:cs="Titillium Web"/>
          <w:i/>
        </w:rPr>
        <w:t xml:space="preserve"> per </w:t>
      </w:r>
      <w:proofErr w:type="spellStart"/>
      <w:r>
        <w:rPr>
          <w:rFonts w:ascii="Titillium Web" w:eastAsia="Titillium Web" w:hAnsi="Titillium Web" w:cs="Titillium Web"/>
          <w:i/>
        </w:rPr>
        <w:t>rendere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operativa</w:t>
      </w:r>
      <w:proofErr w:type="spellEnd"/>
      <w:r>
        <w:rPr>
          <w:rFonts w:ascii="Titillium Web" w:eastAsia="Titillium Web" w:hAnsi="Titillium Web" w:cs="Titillium Web"/>
          <w:i/>
        </w:rPr>
        <w:t xml:space="preserve"> la </w:t>
      </w:r>
      <w:proofErr w:type="spellStart"/>
      <w:r>
        <w:rPr>
          <w:rFonts w:ascii="Titillium Web" w:eastAsia="Titillium Web" w:hAnsi="Titillium Web" w:cs="Titillium Web"/>
          <w:i/>
        </w:rPr>
        <w:t>partecipazione</w:t>
      </w:r>
      <w:proofErr w:type="spellEnd"/>
      <w:r>
        <w:rPr>
          <w:rFonts w:ascii="Titillium Web" w:eastAsia="Titillium Web" w:hAnsi="Titillium Web" w:cs="Titillium Web"/>
          <w:i/>
        </w:rPr>
        <w:t xml:space="preserve">: </w:t>
      </w:r>
      <w:proofErr w:type="spellStart"/>
      <w:r>
        <w:rPr>
          <w:rFonts w:ascii="Titillium Web" w:eastAsia="Titillium Web" w:hAnsi="Titillium Web" w:cs="Titillium Web"/>
          <w:i/>
        </w:rPr>
        <w:t>si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tratta</w:t>
      </w:r>
      <w:proofErr w:type="spellEnd"/>
      <w:r>
        <w:rPr>
          <w:rFonts w:ascii="Titillium Web" w:eastAsia="Titillium Web" w:hAnsi="Titillium Web" w:cs="Titillium Web"/>
          <w:i/>
        </w:rPr>
        <w:t xml:space="preserve"> di </w:t>
      </w:r>
      <w:proofErr w:type="spellStart"/>
      <w:r>
        <w:rPr>
          <w:rFonts w:ascii="Titillium Web" w:eastAsia="Titillium Web" w:hAnsi="Titillium Web" w:cs="Titillium Web"/>
          <w:i/>
        </w:rPr>
        <w:t>partire</w:t>
      </w:r>
      <w:proofErr w:type="spellEnd"/>
      <w:r>
        <w:rPr>
          <w:rFonts w:ascii="Titillium Web" w:eastAsia="Titillium Web" w:hAnsi="Titillium Web" w:cs="Titillium Web"/>
          <w:i/>
        </w:rPr>
        <w:t xml:space="preserve"> da </w:t>
      </w:r>
      <w:proofErr w:type="spellStart"/>
      <w:r>
        <w:rPr>
          <w:rFonts w:ascii="Titillium Web" w:eastAsia="Titillium Web" w:hAnsi="Titillium Web" w:cs="Titillium Web"/>
          <w:i/>
        </w:rPr>
        <w:t>una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gestione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della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classe</w:t>
      </w:r>
      <w:proofErr w:type="spellEnd"/>
      <w:r>
        <w:rPr>
          <w:rFonts w:ascii="Titillium Web" w:eastAsia="Titillium Web" w:hAnsi="Titillium Web" w:cs="Titillium Web"/>
          <w:i/>
        </w:rPr>
        <w:t xml:space="preserve">, </w:t>
      </w:r>
      <w:proofErr w:type="spellStart"/>
      <w:r>
        <w:rPr>
          <w:rFonts w:ascii="Titillium Web" w:eastAsia="Titillium Web" w:hAnsi="Titillium Web" w:cs="Titillium Web"/>
          <w:i/>
        </w:rPr>
        <w:t>arrivando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ad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immaginare</w:t>
      </w:r>
      <w:proofErr w:type="spellEnd"/>
      <w:r>
        <w:rPr>
          <w:rFonts w:ascii="Titillium Web" w:eastAsia="Titillium Web" w:hAnsi="Titillium Web" w:cs="Titillium Web"/>
          <w:i/>
        </w:rPr>
        <w:t xml:space="preserve"> la </w:t>
      </w:r>
      <w:proofErr w:type="spellStart"/>
      <w:r>
        <w:rPr>
          <w:rFonts w:ascii="Titillium Web" w:eastAsia="Titillium Web" w:hAnsi="Titillium Web" w:cs="Titillium Web"/>
          <w:i/>
        </w:rPr>
        <w:t>scuola</w:t>
      </w:r>
      <w:proofErr w:type="spellEnd"/>
      <w:r>
        <w:rPr>
          <w:rFonts w:ascii="Titillium Web" w:eastAsia="Titillium Web" w:hAnsi="Titillium Web" w:cs="Titillium Web"/>
          <w:i/>
        </w:rPr>
        <w:t xml:space="preserve"> (</w:t>
      </w:r>
      <w:proofErr w:type="spellStart"/>
      <w:r>
        <w:rPr>
          <w:rFonts w:ascii="Titillium Web" w:eastAsia="Titillium Web" w:hAnsi="Titillium Web" w:cs="Titillium Web"/>
          <w:i/>
        </w:rPr>
        <w:t>plesso</w:t>
      </w:r>
      <w:proofErr w:type="spellEnd"/>
      <w:r>
        <w:rPr>
          <w:rFonts w:ascii="Titillium Web" w:eastAsia="Titillium Web" w:hAnsi="Titillium Web" w:cs="Titillium Web"/>
          <w:i/>
        </w:rPr>
        <w:t xml:space="preserve">) dove </w:t>
      </w:r>
      <w:proofErr w:type="spellStart"/>
      <w:r>
        <w:rPr>
          <w:rFonts w:ascii="Titillium Web" w:eastAsia="Titillium Web" w:hAnsi="Titillium Web" w:cs="Titillium Web"/>
          <w:i/>
        </w:rPr>
        <w:t>già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nelle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attività</w:t>
      </w:r>
      <w:proofErr w:type="spellEnd"/>
      <w:r>
        <w:rPr>
          <w:rFonts w:ascii="Titillium Web" w:eastAsia="Titillium Web" w:hAnsi="Titillium Web" w:cs="Titillium Web"/>
          <w:i/>
        </w:rPr>
        <w:t xml:space="preserve"> di studio </w:t>
      </w:r>
      <w:proofErr w:type="spellStart"/>
      <w:r>
        <w:rPr>
          <w:rFonts w:ascii="Titillium Web" w:eastAsia="Titillium Web" w:hAnsi="Titillium Web" w:cs="Titillium Web"/>
          <w:i/>
        </w:rPr>
        <w:t>i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grandi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aiutano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i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più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piccoli</w:t>
      </w:r>
      <w:proofErr w:type="spellEnd"/>
      <w:r>
        <w:rPr>
          <w:rFonts w:ascii="Titillium Web" w:eastAsia="Titillium Web" w:hAnsi="Titillium Web" w:cs="Titillium Web"/>
          <w:i/>
        </w:rPr>
        <w:t xml:space="preserve">, dove </w:t>
      </w:r>
      <w:proofErr w:type="spellStart"/>
      <w:r>
        <w:rPr>
          <w:rFonts w:ascii="Titillium Web" w:eastAsia="Titillium Web" w:hAnsi="Titillium Web" w:cs="Titillium Web"/>
          <w:i/>
        </w:rPr>
        <w:t>prendono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corpo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iniziative</w:t>
      </w:r>
      <w:proofErr w:type="spellEnd"/>
      <w:r>
        <w:rPr>
          <w:rFonts w:ascii="Titillium Web" w:eastAsia="Titillium Web" w:hAnsi="Titillium Web" w:cs="Titillium Web"/>
          <w:i/>
        </w:rPr>
        <w:t xml:space="preserve"> di </w:t>
      </w:r>
      <w:proofErr w:type="spellStart"/>
      <w:r>
        <w:rPr>
          <w:rFonts w:ascii="Titillium Web" w:eastAsia="Titillium Web" w:hAnsi="Titillium Web" w:cs="Titillium Web"/>
          <w:i/>
        </w:rPr>
        <w:t>tutoraggio</w:t>
      </w:r>
      <w:proofErr w:type="spellEnd"/>
      <w:r>
        <w:rPr>
          <w:rFonts w:ascii="Titillium Web" w:eastAsia="Titillium Web" w:hAnsi="Titillium Web" w:cs="Titillium Web"/>
          <w:i/>
        </w:rPr>
        <w:t xml:space="preserve">, e dove è </w:t>
      </w:r>
      <w:proofErr w:type="spellStart"/>
      <w:r>
        <w:rPr>
          <w:rFonts w:ascii="Titillium Web" w:eastAsia="Titillium Web" w:hAnsi="Titillium Web" w:cs="Titillium Web"/>
          <w:i/>
        </w:rPr>
        <w:t>presente</w:t>
      </w:r>
      <w:proofErr w:type="spellEnd"/>
      <w:r>
        <w:rPr>
          <w:rFonts w:ascii="Titillium Web" w:eastAsia="Titillium Web" w:hAnsi="Titillium Web" w:cs="Titillium Web"/>
          <w:i/>
        </w:rPr>
        <w:t xml:space="preserve"> un </w:t>
      </w:r>
      <w:proofErr w:type="spellStart"/>
      <w:r>
        <w:rPr>
          <w:rFonts w:ascii="Titillium Web" w:eastAsia="Titillium Web" w:hAnsi="Titillium Web" w:cs="Titillium Web"/>
          <w:i/>
        </w:rPr>
        <w:t>organismo</w:t>
      </w:r>
      <w:proofErr w:type="spellEnd"/>
      <w:r>
        <w:rPr>
          <w:rFonts w:ascii="Titillium Web" w:eastAsia="Titillium Web" w:hAnsi="Titillium Web" w:cs="Titillium Web"/>
          <w:i/>
        </w:rPr>
        <w:t xml:space="preserve"> di </w:t>
      </w:r>
      <w:proofErr w:type="spellStart"/>
      <w:r>
        <w:rPr>
          <w:rFonts w:ascii="Titillium Web" w:eastAsia="Titillium Web" w:hAnsi="Titillium Web" w:cs="Titillium Web"/>
          <w:i/>
        </w:rPr>
        <w:t>rappresentanza</w:t>
      </w:r>
      <w:proofErr w:type="spellEnd"/>
      <w:r>
        <w:rPr>
          <w:rFonts w:ascii="Titillium Web" w:eastAsia="Titillium Web" w:hAnsi="Titillium Web" w:cs="Titillium Web"/>
          <w:i/>
        </w:rPr>
        <w:t xml:space="preserve"> come un </w:t>
      </w:r>
      <w:proofErr w:type="spellStart"/>
      <w:r>
        <w:rPr>
          <w:rFonts w:ascii="Titillium Web" w:eastAsia="Titillium Web" w:hAnsi="Titillium Web" w:cs="Titillium Web"/>
          <w:i/>
        </w:rPr>
        <w:t>Consiglio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dei</w:t>
      </w:r>
      <w:proofErr w:type="spellEnd"/>
      <w:r>
        <w:rPr>
          <w:rFonts w:ascii="Titillium Web" w:eastAsia="Titillium Web" w:hAnsi="Titillium Web" w:cs="Titillium Web"/>
          <w:i/>
        </w:rPr>
        <w:t xml:space="preserve"> Bambini e </w:t>
      </w:r>
      <w:proofErr w:type="spellStart"/>
      <w:r>
        <w:rPr>
          <w:rFonts w:ascii="Titillium Web" w:eastAsia="Titillium Web" w:hAnsi="Titillium Web" w:cs="Titillium Web"/>
          <w:i/>
        </w:rPr>
        <w:t>dei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Ragazzi</w:t>
      </w:r>
      <w:proofErr w:type="spellEnd"/>
      <w:r>
        <w:rPr>
          <w:rFonts w:ascii="Titillium Web" w:eastAsia="Titillium Web" w:hAnsi="Titillium Web" w:cs="Titillium Web"/>
          <w:i/>
        </w:rPr>
        <w:t xml:space="preserve">.  Una </w:t>
      </w:r>
      <w:proofErr w:type="spellStart"/>
      <w:r>
        <w:rPr>
          <w:rFonts w:ascii="Titillium Web" w:eastAsia="Titillium Web" w:hAnsi="Titillium Web" w:cs="Titillium Web"/>
          <w:i/>
        </w:rPr>
        <w:t>fonte</w:t>
      </w:r>
      <w:proofErr w:type="spellEnd"/>
      <w:r>
        <w:rPr>
          <w:rFonts w:ascii="Titillium Web" w:eastAsia="Titillium Web" w:hAnsi="Titillium Web" w:cs="Titillium Web"/>
          <w:i/>
        </w:rPr>
        <w:t xml:space="preserve"> di </w:t>
      </w:r>
      <w:proofErr w:type="spellStart"/>
      <w:r>
        <w:rPr>
          <w:rFonts w:ascii="Titillium Web" w:eastAsia="Titillium Web" w:hAnsi="Titillium Web" w:cs="Titillium Web"/>
          <w:i/>
        </w:rPr>
        <w:t>ispirazione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significativa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potrebbe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essere</w:t>
      </w:r>
      <w:proofErr w:type="spellEnd"/>
      <w:r>
        <w:rPr>
          <w:rFonts w:ascii="Titillium Web" w:eastAsia="Titillium Web" w:hAnsi="Titillium Web" w:cs="Titillium Web"/>
          <w:i/>
        </w:rPr>
        <w:t xml:space="preserve"> il medico ed </w:t>
      </w:r>
      <w:proofErr w:type="spellStart"/>
      <w:r>
        <w:rPr>
          <w:rFonts w:ascii="Titillium Web" w:eastAsia="Titillium Web" w:hAnsi="Titillium Web" w:cs="Titillium Web"/>
          <w:i/>
        </w:rPr>
        <w:t>educatore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ebreo</w:t>
      </w:r>
      <w:proofErr w:type="spellEnd"/>
      <w:r>
        <w:rPr>
          <w:rFonts w:ascii="Titillium Web" w:eastAsia="Titillium Web" w:hAnsi="Titillium Web" w:cs="Titillium Web"/>
          <w:i/>
        </w:rPr>
        <w:t xml:space="preserve"> - </w:t>
      </w:r>
      <w:proofErr w:type="spellStart"/>
      <w:r>
        <w:rPr>
          <w:rFonts w:ascii="Titillium Web" w:eastAsia="Titillium Web" w:hAnsi="Titillium Web" w:cs="Titillium Web"/>
          <w:i/>
        </w:rPr>
        <w:t>polacco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Janusz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Korczak</w:t>
      </w:r>
      <w:proofErr w:type="spellEnd"/>
      <w:r>
        <w:rPr>
          <w:rFonts w:ascii="Titillium Web" w:eastAsia="Titillium Web" w:hAnsi="Titillium Web" w:cs="Titillium Web"/>
          <w:i/>
        </w:rPr>
        <w:t xml:space="preserve">, </w:t>
      </w:r>
      <w:proofErr w:type="spellStart"/>
      <w:r>
        <w:rPr>
          <w:rFonts w:ascii="Titillium Web" w:eastAsia="Titillium Web" w:hAnsi="Titillium Web" w:cs="Titillium Web"/>
          <w:i/>
        </w:rPr>
        <w:t>morto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assieme</w:t>
      </w:r>
      <w:proofErr w:type="spellEnd"/>
      <w:r>
        <w:rPr>
          <w:rFonts w:ascii="Titillium Web" w:eastAsia="Titillium Web" w:hAnsi="Titillium Web" w:cs="Titillium Web"/>
          <w:i/>
        </w:rPr>
        <w:t xml:space="preserve"> ai </w:t>
      </w:r>
      <w:proofErr w:type="spellStart"/>
      <w:r>
        <w:rPr>
          <w:rFonts w:ascii="Titillium Web" w:eastAsia="Titillium Web" w:hAnsi="Titillium Web" w:cs="Titillium Web"/>
          <w:i/>
        </w:rPr>
        <w:t>ragazzi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della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sua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scuola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nel</w:t>
      </w:r>
      <w:proofErr w:type="spellEnd"/>
      <w:r>
        <w:rPr>
          <w:rFonts w:ascii="Titillium Web" w:eastAsia="Titillium Web" w:hAnsi="Titillium Web" w:cs="Titillium Web"/>
          <w:i/>
        </w:rPr>
        <w:t xml:space="preserve"> campo di </w:t>
      </w:r>
      <w:proofErr w:type="spellStart"/>
      <w:r>
        <w:rPr>
          <w:rFonts w:ascii="Titillium Web" w:eastAsia="Titillium Web" w:hAnsi="Titillium Web" w:cs="Titillium Web"/>
          <w:i/>
        </w:rPr>
        <w:t>sterminio</w:t>
      </w:r>
      <w:proofErr w:type="spellEnd"/>
      <w:r>
        <w:rPr>
          <w:rFonts w:ascii="Titillium Web" w:eastAsia="Titillium Web" w:hAnsi="Titillium Web" w:cs="Titillium Web"/>
          <w:i/>
        </w:rPr>
        <w:t xml:space="preserve"> di Treblinka. Nelle sue </w:t>
      </w:r>
      <w:proofErr w:type="spellStart"/>
      <w:r>
        <w:rPr>
          <w:rFonts w:ascii="Titillium Web" w:eastAsia="Titillium Web" w:hAnsi="Titillium Web" w:cs="Titillium Web"/>
          <w:i/>
        </w:rPr>
        <w:t>scuole</w:t>
      </w:r>
      <w:proofErr w:type="spellEnd"/>
      <w:r>
        <w:rPr>
          <w:rFonts w:ascii="Titillium Web" w:eastAsia="Titillium Web" w:hAnsi="Titillium Web" w:cs="Titillium Web"/>
          <w:i/>
        </w:rPr>
        <w:t xml:space="preserve">, </w:t>
      </w:r>
      <w:proofErr w:type="spellStart"/>
      <w:r>
        <w:rPr>
          <w:rFonts w:ascii="Titillium Web" w:eastAsia="Titillium Web" w:hAnsi="Titillium Web" w:cs="Titillium Web"/>
          <w:i/>
        </w:rPr>
        <w:t>gli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alunni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dovevano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svolgere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vari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servizi</w:t>
      </w:r>
      <w:proofErr w:type="spellEnd"/>
      <w:r>
        <w:rPr>
          <w:rFonts w:ascii="Titillium Web" w:eastAsia="Titillium Web" w:hAnsi="Titillium Web" w:cs="Titillium Web"/>
          <w:i/>
        </w:rPr>
        <w:t xml:space="preserve"> per la </w:t>
      </w:r>
      <w:proofErr w:type="spellStart"/>
      <w:r>
        <w:rPr>
          <w:rFonts w:ascii="Titillium Web" w:eastAsia="Titillium Web" w:hAnsi="Titillium Web" w:cs="Titillium Web"/>
          <w:i/>
        </w:rPr>
        <w:t>cura</w:t>
      </w:r>
      <w:proofErr w:type="spellEnd"/>
      <w:r>
        <w:rPr>
          <w:rFonts w:ascii="Titillium Web" w:eastAsia="Titillium Web" w:hAnsi="Titillium Web" w:cs="Titillium Web"/>
          <w:i/>
        </w:rPr>
        <w:t xml:space="preserve"> e il </w:t>
      </w:r>
      <w:proofErr w:type="spellStart"/>
      <w:r>
        <w:rPr>
          <w:rFonts w:ascii="Titillium Web" w:eastAsia="Titillium Web" w:hAnsi="Titillium Web" w:cs="Titillium Web"/>
          <w:i/>
        </w:rPr>
        <w:t>mantenimento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dell’ambiente</w:t>
      </w:r>
      <w:proofErr w:type="spellEnd"/>
      <w:r>
        <w:rPr>
          <w:rFonts w:ascii="Titillium Web" w:eastAsia="Titillium Web" w:hAnsi="Titillium Web" w:cs="Titillium Web"/>
          <w:i/>
        </w:rPr>
        <w:t xml:space="preserve"> secondo </w:t>
      </w:r>
      <w:proofErr w:type="spellStart"/>
      <w:r>
        <w:rPr>
          <w:rFonts w:ascii="Titillium Web" w:eastAsia="Titillium Web" w:hAnsi="Titillium Web" w:cs="Titillium Web"/>
          <w:i/>
        </w:rPr>
        <w:t>turni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stabiliti</w:t>
      </w:r>
      <w:proofErr w:type="spellEnd"/>
      <w:r>
        <w:rPr>
          <w:rFonts w:ascii="Titillium Web" w:eastAsia="Titillium Web" w:hAnsi="Titillium Web" w:cs="Titillium Web"/>
          <w:i/>
        </w:rPr>
        <w:t xml:space="preserve">; </w:t>
      </w:r>
      <w:proofErr w:type="spellStart"/>
      <w:r>
        <w:rPr>
          <w:rFonts w:ascii="Titillium Web" w:eastAsia="Titillium Web" w:hAnsi="Titillium Web" w:cs="Titillium Web"/>
          <w:i/>
        </w:rPr>
        <w:t>nelle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attività</w:t>
      </w:r>
      <w:proofErr w:type="spellEnd"/>
      <w:r>
        <w:rPr>
          <w:rFonts w:ascii="Titillium Web" w:eastAsia="Titillium Web" w:hAnsi="Titillium Web" w:cs="Titillium Web"/>
          <w:i/>
        </w:rPr>
        <w:t xml:space="preserve"> di studio </w:t>
      </w:r>
      <w:proofErr w:type="spellStart"/>
      <w:r>
        <w:rPr>
          <w:rFonts w:ascii="Titillium Web" w:eastAsia="Titillium Web" w:hAnsi="Titillium Web" w:cs="Titillium Web"/>
          <w:i/>
        </w:rPr>
        <w:t>i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più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grandi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dovevano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aiutare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i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più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piccoli</w:t>
      </w:r>
      <w:proofErr w:type="spellEnd"/>
      <w:r>
        <w:rPr>
          <w:rFonts w:ascii="Titillium Web" w:eastAsia="Titillium Web" w:hAnsi="Titillium Web" w:cs="Titillium Web"/>
          <w:i/>
        </w:rPr>
        <w:t xml:space="preserve">: a 10 anni </w:t>
      </w:r>
      <w:proofErr w:type="spellStart"/>
      <w:r>
        <w:rPr>
          <w:rFonts w:ascii="Titillium Web" w:eastAsia="Titillium Web" w:hAnsi="Titillium Web" w:cs="Titillium Web"/>
          <w:i/>
        </w:rPr>
        <w:t>si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poteva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diventare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monitore</w:t>
      </w:r>
      <w:proofErr w:type="spellEnd"/>
      <w:r>
        <w:rPr>
          <w:rFonts w:ascii="Titillium Web" w:eastAsia="Titillium Web" w:hAnsi="Titillium Web" w:cs="Titillium Web"/>
          <w:i/>
        </w:rPr>
        <w:t xml:space="preserve"> e a 14 </w:t>
      </w:r>
      <w:proofErr w:type="spellStart"/>
      <w:r>
        <w:rPr>
          <w:rFonts w:ascii="Titillium Web" w:eastAsia="Titillium Web" w:hAnsi="Titillium Web" w:cs="Titillium Web"/>
          <w:i/>
        </w:rPr>
        <w:t>responsabile</w:t>
      </w:r>
      <w:proofErr w:type="spellEnd"/>
      <w:r>
        <w:rPr>
          <w:rFonts w:ascii="Titillium Web" w:eastAsia="Titillium Web" w:hAnsi="Titillium Web" w:cs="Titillium Web"/>
          <w:i/>
        </w:rPr>
        <w:t xml:space="preserve"> del </w:t>
      </w:r>
      <w:proofErr w:type="spellStart"/>
      <w:r>
        <w:rPr>
          <w:rFonts w:ascii="Titillium Web" w:eastAsia="Titillium Web" w:hAnsi="Titillium Web" w:cs="Titillium Web"/>
          <w:i/>
        </w:rPr>
        <w:t>personale</w:t>
      </w:r>
      <w:proofErr w:type="spellEnd"/>
      <w:r>
        <w:rPr>
          <w:rFonts w:ascii="Titillium Web" w:eastAsia="Titillium Web" w:hAnsi="Titillium Web" w:cs="Titillium Web"/>
          <w:i/>
        </w:rPr>
        <w:t xml:space="preserve">.  Ai </w:t>
      </w:r>
      <w:proofErr w:type="spellStart"/>
      <w:r>
        <w:rPr>
          <w:rFonts w:ascii="Titillium Web" w:eastAsia="Titillium Web" w:hAnsi="Titillium Web" w:cs="Titillium Web"/>
          <w:i/>
        </w:rPr>
        <w:t>nuovi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arrivati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veniva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affidato</w:t>
      </w:r>
      <w:proofErr w:type="spellEnd"/>
      <w:r>
        <w:rPr>
          <w:rFonts w:ascii="Titillium Web" w:eastAsia="Titillium Web" w:hAnsi="Titillium Web" w:cs="Titillium Web"/>
          <w:i/>
        </w:rPr>
        <w:t xml:space="preserve"> un tutor </w:t>
      </w:r>
      <w:proofErr w:type="spellStart"/>
      <w:r>
        <w:rPr>
          <w:rFonts w:ascii="Titillium Web" w:eastAsia="Titillium Web" w:hAnsi="Titillium Web" w:cs="Titillium Web"/>
          <w:i/>
        </w:rPr>
        <w:t>che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aveva</w:t>
      </w:r>
      <w:proofErr w:type="spellEnd"/>
      <w:r>
        <w:rPr>
          <w:rFonts w:ascii="Titillium Web" w:eastAsia="Titillium Web" w:hAnsi="Titillium Web" w:cs="Titillium Web"/>
          <w:i/>
        </w:rPr>
        <w:t xml:space="preserve"> il </w:t>
      </w:r>
      <w:proofErr w:type="spellStart"/>
      <w:r>
        <w:rPr>
          <w:rFonts w:ascii="Titillium Web" w:eastAsia="Titillium Web" w:hAnsi="Titillium Web" w:cs="Titillium Web"/>
          <w:i/>
        </w:rPr>
        <w:t>compito</w:t>
      </w:r>
      <w:proofErr w:type="spellEnd"/>
      <w:r>
        <w:rPr>
          <w:rFonts w:ascii="Titillium Web" w:eastAsia="Titillium Web" w:hAnsi="Titillium Web" w:cs="Titillium Web"/>
          <w:i/>
        </w:rPr>
        <w:t xml:space="preserve"> di </w:t>
      </w:r>
      <w:proofErr w:type="spellStart"/>
      <w:r>
        <w:rPr>
          <w:rFonts w:ascii="Titillium Web" w:eastAsia="Titillium Web" w:hAnsi="Titillium Web" w:cs="Titillium Web"/>
          <w:i/>
        </w:rPr>
        <w:t>affiancamento</w:t>
      </w:r>
      <w:proofErr w:type="spellEnd"/>
      <w:r>
        <w:rPr>
          <w:rFonts w:ascii="Titillium Web" w:eastAsia="Titillium Web" w:hAnsi="Titillium Web" w:cs="Titillium Web"/>
          <w:i/>
        </w:rPr>
        <w:t xml:space="preserve"> e di </w:t>
      </w:r>
      <w:proofErr w:type="spellStart"/>
      <w:r>
        <w:rPr>
          <w:rFonts w:ascii="Titillium Web" w:eastAsia="Titillium Web" w:hAnsi="Titillium Web" w:cs="Titillium Web"/>
          <w:i/>
        </w:rPr>
        <w:t>sostegno</w:t>
      </w:r>
      <w:proofErr w:type="spellEnd"/>
      <w:r>
        <w:rPr>
          <w:rFonts w:ascii="Titillium Web" w:eastAsia="Titillium Web" w:hAnsi="Titillium Web" w:cs="Titillium Web"/>
          <w:i/>
        </w:rPr>
        <w:t xml:space="preserve"> per </w:t>
      </w:r>
      <w:proofErr w:type="spellStart"/>
      <w:r>
        <w:rPr>
          <w:rFonts w:ascii="Titillium Web" w:eastAsia="Titillium Web" w:hAnsi="Titillium Web" w:cs="Titillium Web"/>
          <w:i/>
        </w:rPr>
        <w:t>l’inserimento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nella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scuola</w:t>
      </w:r>
      <w:proofErr w:type="spellEnd"/>
      <w:r>
        <w:rPr>
          <w:rFonts w:ascii="Titillium Web" w:eastAsia="Titillium Web" w:hAnsi="Titillium Web" w:cs="Titillium Web"/>
          <w:i/>
        </w:rPr>
        <w:t xml:space="preserve">. Di </w:t>
      </w:r>
      <w:proofErr w:type="spellStart"/>
      <w:r>
        <w:rPr>
          <w:rFonts w:ascii="Titillium Web" w:eastAsia="Titillium Web" w:hAnsi="Titillium Web" w:cs="Titillium Web"/>
          <w:i/>
        </w:rPr>
        <w:t>particolare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importanza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l’istituzione</w:t>
      </w:r>
      <w:proofErr w:type="spellEnd"/>
      <w:r>
        <w:rPr>
          <w:rFonts w:ascii="Titillium Web" w:eastAsia="Titillium Web" w:hAnsi="Titillium Web" w:cs="Titillium Web"/>
          <w:i/>
        </w:rPr>
        <w:t xml:space="preserve"> del </w:t>
      </w:r>
      <w:proofErr w:type="spellStart"/>
      <w:r>
        <w:rPr>
          <w:rFonts w:ascii="Titillium Web" w:eastAsia="Titillium Web" w:hAnsi="Titillium Web" w:cs="Titillium Web"/>
          <w:i/>
        </w:rPr>
        <w:t>Tribunale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dei</w:t>
      </w:r>
      <w:proofErr w:type="spellEnd"/>
      <w:r>
        <w:rPr>
          <w:rFonts w:ascii="Titillium Web" w:eastAsia="Titillium Web" w:hAnsi="Titillium Web" w:cs="Titillium Web"/>
          <w:i/>
        </w:rPr>
        <w:t xml:space="preserve"> Pari </w:t>
      </w:r>
      <w:proofErr w:type="spellStart"/>
      <w:r>
        <w:rPr>
          <w:rFonts w:ascii="Titillium Web" w:eastAsia="Titillium Web" w:hAnsi="Titillium Web" w:cs="Titillium Web"/>
          <w:i/>
        </w:rPr>
        <w:t>composto</w:t>
      </w:r>
      <w:proofErr w:type="spellEnd"/>
      <w:r>
        <w:rPr>
          <w:rFonts w:ascii="Titillium Web" w:eastAsia="Titillium Web" w:hAnsi="Titillium Web" w:cs="Titillium Web"/>
          <w:i/>
        </w:rPr>
        <w:t xml:space="preserve"> solo da </w:t>
      </w:r>
      <w:proofErr w:type="spellStart"/>
      <w:r>
        <w:rPr>
          <w:rFonts w:ascii="Titillium Web" w:eastAsia="Titillium Web" w:hAnsi="Titillium Web" w:cs="Titillium Web"/>
          <w:i/>
        </w:rPr>
        <w:t>studenti</w:t>
      </w:r>
      <w:proofErr w:type="spellEnd"/>
      <w:r>
        <w:rPr>
          <w:rFonts w:ascii="Titillium Web" w:eastAsia="Titillium Web" w:hAnsi="Titillium Web" w:cs="Titillium Web"/>
          <w:i/>
        </w:rPr>
        <w:t xml:space="preserve"> (</w:t>
      </w:r>
      <w:proofErr w:type="spellStart"/>
      <w:r>
        <w:rPr>
          <w:rFonts w:ascii="Titillium Web" w:eastAsia="Titillium Web" w:hAnsi="Titillium Web" w:cs="Titillium Web"/>
          <w:i/>
        </w:rPr>
        <w:t>mentre</w:t>
      </w:r>
      <w:proofErr w:type="spellEnd"/>
      <w:r>
        <w:rPr>
          <w:rFonts w:ascii="Titillium Web" w:eastAsia="Titillium Web" w:hAnsi="Titillium Web" w:cs="Titillium Web"/>
          <w:i/>
        </w:rPr>
        <w:t xml:space="preserve"> un </w:t>
      </w:r>
      <w:proofErr w:type="spellStart"/>
      <w:r>
        <w:rPr>
          <w:rFonts w:ascii="Titillium Web" w:eastAsia="Titillium Web" w:hAnsi="Titillium Web" w:cs="Titillium Web"/>
          <w:i/>
        </w:rPr>
        <w:t>insegnante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faceva</w:t>
      </w:r>
      <w:proofErr w:type="spellEnd"/>
      <w:r>
        <w:rPr>
          <w:rFonts w:ascii="Titillium Web" w:eastAsia="Titillium Web" w:hAnsi="Titillium Web" w:cs="Titillium Web"/>
          <w:i/>
        </w:rPr>
        <w:t xml:space="preserve"> da </w:t>
      </w:r>
      <w:proofErr w:type="spellStart"/>
      <w:r>
        <w:rPr>
          <w:rFonts w:ascii="Titillium Web" w:eastAsia="Titillium Web" w:hAnsi="Titillium Web" w:cs="Titillium Web"/>
          <w:i/>
        </w:rPr>
        <w:t>segretario</w:t>
      </w:r>
      <w:proofErr w:type="spellEnd"/>
      <w:r>
        <w:rPr>
          <w:rFonts w:ascii="Titillium Web" w:eastAsia="Titillium Web" w:hAnsi="Titillium Web" w:cs="Titillium Web"/>
          <w:i/>
        </w:rPr>
        <w:t xml:space="preserve">) </w:t>
      </w:r>
      <w:proofErr w:type="spellStart"/>
      <w:r>
        <w:rPr>
          <w:rFonts w:ascii="Titillium Web" w:eastAsia="Titillium Web" w:hAnsi="Titillium Web" w:cs="Titillium Web"/>
          <w:i/>
        </w:rPr>
        <w:t>che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si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occupava</w:t>
      </w:r>
      <w:proofErr w:type="spellEnd"/>
      <w:r>
        <w:rPr>
          <w:rFonts w:ascii="Titillium Web" w:eastAsia="Titillium Web" w:hAnsi="Titillium Web" w:cs="Titillium Web"/>
          <w:i/>
        </w:rPr>
        <w:t xml:space="preserve"> di far </w:t>
      </w:r>
      <w:proofErr w:type="spellStart"/>
      <w:r>
        <w:rPr>
          <w:rFonts w:ascii="Titillium Web" w:eastAsia="Titillium Web" w:hAnsi="Titillium Web" w:cs="Titillium Web"/>
          <w:i/>
        </w:rPr>
        <w:t>rispettare</w:t>
      </w:r>
      <w:proofErr w:type="spellEnd"/>
      <w:r>
        <w:rPr>
          <w:rFonts w:ascii="Titillium Web" w:eastAsia="Titillium Web" w:hAnsi="Titillium Web" w:cs="Titillium Web"/>
          <w:i/>
        </w:rPr>
        <w:t xml:space="preserve"> le </w:t>
      </w:r>
      <w:proofErr w:type="spellStart"/>
      <w:r>
        <w:rPr>
          <w:rFonts w:ascii="Titillium Web" w:eastAsia="Titillium Web" w:hAnsi="Titillium Web" w:cs="Titillium Web"/>
          <w:i/>
        </w:rPr>
        <w:t>leggi</w:t>
      </w:r>
      <w:proofErr w:type="spellEnd"/>
      <w:r>
        <w:rPr>
          <w:rFonts w:ascii="Titillium Web" w:eastAsia="Titillium Web" w:hAnsi="Titillium Web" w:cs="Titillium Web"/>
          <w:i/>
        </w:rPr>
        <w:t xml:space="preserve"> e di </w:t>
      </w:r>
      <w:proofErr w:type="spellStart"/>
      <w:r>
        <w:rPr>
          <w:rFonts w:ascii="Titillium Web" w:eastAsia="Titillium Web" w:hAnsi="Titillium Web" w:cs="Titillium Web"/>
          <w:i/>
        </w:rPr>
        <w:t>comminare</w:t>
      </w:r>
      <w:proofErr w:type="spellEnd"/>
      <w:r>
        <w:rPr>
          <w:rFonts w:ascii="Titillium Web" w:eastAsia="Titillium Web" w:hAnsi="Titillium Web" w:cs="Titillium Web"/>
          <w:i/>
        </w:rPr>
        <w:t xml:space="preserve"> le </w:t>
      </w:r>
      <w:proofErr w:type="spellStart"/>
      <w:r>
        <w:rPr>
          <w:rFonts w:ascii="Titillium Web" w:eastAsia="Titillium Web" w:hAnsi="Titillium Web" w:cs="Titillium Web"/>
          <w:i/>
        </w:rPr>
        <w:t>eventuali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pene</w:t>
      </w:r>
      <w:proofErr w:type="spellEnd"/>
      <w:r>
        <w:rPr>
          <w:rFonts w:ascii="Titillium Web" w:eastAsia="Titillium Web" w:hAnsi="Titillium Web" w:cs="Titillium Web"/>
          <w:i/>
        </w:rPr>
        <w:t xml:space="preserve">, </w:t>
      </w:r>
      <w:proofErr w:type="spellStart"/>
      <w:r>
        <w:rPr>
          <w:rFonts w:ascii="Titillium Web" w:eastAsia="Titillium Web" w:hAnsi="Titillium Web" w:cs="Titillium Web"/>
          <w:i/>
        </w:rPr>
        <w:t>anche</w:t>
      </w:r>
      <w:proofErr w:type="spellEnd"/>
      <w:r>
        <w:rPr>
          <w:rFonts w:ascii="Titillium Web" w:eastAsia="Titillium Web" w:hAnsi="Titillium Web" w:cs="Titillium Web"/>
          <w:i/>
        </w:rPr>
        <w:t xml:space="preserve"> se </w:t>
      </w:r>
      <w:proofErr w:type="spellStart"/>
      <w:r>
        <w:rPr>
          <w:rFonts w:ascii="Titillium Web" w:eastAsia="Titillium Web" w:hAnsi="Titillium Web" w:cs="Titillium Web"/>
          <w:i/>
        </w:rPr>
        <w:t>l’impostazione</w:t>
      </w:r>
      <w:proofErr w:type="spellEnd"/>
      <w:r>
        <w:rPr>
          <w:rFonts w:ascii="Titillium Web" w:eastAsia="Titillium Web" w:hAnsi="Titillium Web" w:cs="Titillium Web"/>
          <w:i/>
        </w:rPr>
        <w:t xml:space="preserve"> di </w:t>
      </w:r>
      <w:proofErr w:type="spellStart"/>
      <w:r>
        <w:rPr>
          <w:rFonts w:ascii="Titillium Web" w:eastAsia="Titillium Web" w:hAnsi="Titillium Web" w:cs="Titillium Web"/>
          <w:i/>
        </w:rPr>
        <w:t>fondo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si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basava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sul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valore</w:t>
      </w:r>
      <w:proofErr w:type="spellEnd"/>
      <w:r>
        <w:rPr>
          <w:rFonts w:ascii="Titillium Web" w:eastAsia="Titillium Web" w:hAnsi="Titillium Web" w:cs="Titillium Web"/>
          <w:i/>
        </w:rPr>
        <w:t xml:space="preserve"> del </w:t>
      </w:r>
      <w:proofErr w:type="spellStart"/>
      <w:r>
        <w:rPr>
          <w:rFonts w:ascii="Titillium Web" w:eastAsia="Titillium Web" w:hAnsi="Titillium Web" w:cs="Titillium Web"/>
          <w:i/>
        </w:rPr>
        <w:t>perdono</w:t>
      </w:r>
      <w:proofErr w:type="spellEnd"/>
      <w:r>
        <w:rPr>
          <w:rFonts w:ascii="Titillium Web" w:eastAsia="Titillium Web" w:hAnsi="Titillium Web" w:cs="Titillium Web"/>
          <w:i/>
        </w:rPr>
        <w:t xml:space="preserve">.   </w:t>
      </w:r>
      <w:proofErr w:type="spellStart"/>
      <w:r>
        <w:rPr>
          <w:rFonts w:ascii="Titillium Web" w:eastAsia="Titillium Web" w:hAnsi="Titillium Web" w:cs="Titillium Web"/>
          <w:i/>
        </w:rPr>
        <w:t>C’era</w:t>
      </w:r>
      <w:proofErr w:type="spellEnd"/>
      <w:r>
        <w:rPr>
          <w:rFonts w:ascii="Titillium Web" w:eastAsia="Titillium Web" w:hAnsi="Titillium Web" w:cs="Titillium Web"/>
          <w:i/>
        </w:rPr>
        <w:t xml:space="preserve">, </w:t>
      </w:r>
      <w:proofErr w:type="spellStart"/>
      <w:r>
        <w:rPr>
          <w:rFonts w:ascii="Titillium Web" w:eastAsia="Titillium Web" w:hAnsi="Titillium Web" w:cs="Titillium Web"/>
          <w:i/>
        </w:rPr>
        <w:t>infine</w:t>
      </w:r>
      <w:proofErr w:type="spellEnd"/>
      <w:r>
        <w:rPr>
          <w:rFonts w:ascii="Titillium Web" w:eastAsia="Titillium Web" w:hAnsi="Titillium Web" w:cs="Titillium Web"/>
          <w:i/>
        </w:rPr>
        <w:t xml:space="preserve">, il </w:t>
      </w:r>
      <w:proofErr w:type="spellStart"/>
      <w:r>
        <w:rPr>
          <w:rFonts w:ascii="Titillium Web" w:eastAsia="Titillium Web" w:hAnsi="Titillium Web" w:cs="Titillium Web"/>
          <w:i/>
        </w:rPr>
        <w:t>Parlamento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dei</w:t>
      </w:r>
      <w:proofErr w:type="spellEnd"/>
      <w:r>
        <w:rPr>
          <w:rFonts w:ascii="Titillium Web" w:eastAsia="Titillium Web" w:hAnsi="Titillium Web" w:cs="Titillium Web"/>
          <w:i/>
        </w:rPr>
        <w:t xml:space="preserve"> Bambini </w:t>
      </w:r>
      <w:proofErr w:type="spellStart"/>
      <w:r>
        <w:rPr>
          <w:rFonts w:ascii="Titillium Web" w:eastAsia="Titillium Web" w:hAnsi="Titillium Web" w:cs="Titillium Web"/>
          <w:i/>
        </w:rPr>
        <w:t>composto</w:t>
      </w:r>
      <w:proofErr w:type="spellEnd"/>
      <w:r>
        <w:rPr>
          <w:rFonts w:ascii="Titillium Web" w:eastAsia="Titillium Web" w:hAnsi="Titillium Web" w:cs="Titillium Web"/>
          <w:i/>
        </w:rPr>
        <w:t xml:space="preserve"> da 20 </w:t>
      </w:r>
      <w:proofErr w:type="spellStart"/>
      <w:r>
        <w:rPr>
          <w:rFonts w:ascii="Titillium Web" w:eastAsia="Titillium Web" w:hAnsi="Titillium Web" w:cs="Titillium Web"/>
          <w:i/>
        </w:rPr>
        <w:t>alunni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eletti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tra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quelli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che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venivano</w:t>
      </w:r>
      <w:proofErr w:type="spellEnd"/>
      <w:r>
        <w:rPr>
          <w:rFonts w:ascii="Titillium Web" w:eastAsia="Titillium Web" w:hAnsi="Titillium Web" w:cs="Titillium Web"/>
          <w:i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</w:rPr>
        <w:t>riconosciuti</w:t>
      </w:r>
      <w:proofErr w:type="spellEnd"/>
      <w:r>
        <w:rPr>
          <w:rFonts w:ascii="Titillium Web" w:eastAsia="Titillium Web" w:hAnsi="Titillium Web" w:cs="Titillium Web"/>
          <w:i/>
        </w:rPr>
        <w:t xml:space="preserve"> come </w:t>
      </w:r>
      <w:proofErr w:type="spellStart"/>
      <w:r>
        <w:rPr>
          <w:rFonts w:ascii="Titillium Web" w:eastAsia="Titillium Web" w:hAnsi="Titillium Web" w:cs="Titillium Web"/>
          <w:i/>
        </w:rPr>
        <w:t>meritevoli</w:t>
      </w:r>
      <w:proofErr w:type="spellEnd"/>
      <w:r>
        <w:rPr>
          <w:rFonts w:ascii="Titillium Web" w:eastAsia="Titillium Web" w:hAnsi="Titillium Web" w:cs="Titillium Web"/>
          <w:i/>
        </w:rPr>
        <w:t>».</w:t>
      </w:r>
    </w:p>
    <w:p w14:paraId="3ED9FAF0" w14:textId="77777777" w:rsidR="00CE5FC8" w:rsidRDefault="00000000">
      <w:pPr>
        <w:spacing w:before="200" w:line="276" w:lineRule="auto"/>
        <w:ind w:left="0"/>
        <w:jc w:val="right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(Progetto «</w:t>
      </w:r>
      <w:proofErr w:type="spellStart"/>
      <w:r>
        <w:rPr>
          <w:rFonts w:ascii="Titillium Web" w:eastAsia="Titillium Web" w:hAnsi="Titillium Web" w:cs="Titillium Web"/>
        </w:rPr>
        <w:t>L’Ora</w:t>
      </w:r>
      <w:proofErr w:type="spellEnd"/>
      <w:r>
        <w:rPr>
          <w:rFonts w:ascii="Titillium Web" w:eastAsia="Titillium Web" w:hAnsi="Titillium Web" w:cs="Titillium Web"/>
        </w:rPr>
        <w:t xml:space="preserve"> di </w:t>
      </w:r>
      <w:proofErr w:type="spellStart"/>
      <w:r>
        <w:rPr>
          <w:rFonts w:ascii="Titillium Web" w:eastAsia="Titillium Web" w:hAnsi="Titillium Web" w:cs="Titillium Web"/>
        </w:rPr>
        <w:t>Lezione</w:t>
      </w:r>
      <w:proofErr w:type="spellEnd"/>
      <w:r>
        <w:rPr>
          <w:rFonts w:ascii="Titillium Web" w:eastAsia="Titillium Web" w:hAnsi="Titillium Web" w:cs="Titillium Web"/>
        </w:rPr>
        <w:t xml:space="preserve"> non basta»)</w:t>
      </w:r>
    </w:p>
    <w:p w14:paraId="4B7C9E4E" w14:textId="77777777" w:rsidR="00CE5FC8" w:rsidRDefault="00000000">
      <w:pPr>
        <w:spacing w:line="276" w:lineRule="auto"/>
        <w:ind w:left="0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</w:p>
    <w:p w14:paraId="06D1FD5E" w14:textId="77777777" w:rsidR="00CE5FC8" w:rsidRDefault="00000000">
      <w:pPr>
        <w:spacing w:line="276" w:lineRule="auto"/>
        <w:ind w:left="0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Come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ogni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comunità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anche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la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comunità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educante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che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ha come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fulcro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la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scuola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prevede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propri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spazi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modi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partecipazione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confronto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decisione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. </w:t>
      </w:r>
    </w:p>
    <w:p w14:paraId="40F1A942" w14:textId="77777777" w:rsidR="00CE5FC8" w:rsidRDefault="00000000">
      <w:pPr>
        <w:spacing w:before="200" w:line="276" w:lineRule="auto"/>
        <w:ind w:left="0"/>
        <w:rPr>
          <w:rFonts w:ascii="Titillium Web" w:eastAsia="Titillium Web" w:hAnsi="Titillium Web" w:cs="Titillium Web"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sz w:val="22"/>
          <w:szCs w:val="22"/>
        </w:rPr>
        <w:t>Essere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abituati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fin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dalla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prima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età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scolare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partecipare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processi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decisionali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autentici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</w:t>
      </w:r>
      <w:proofErr w:type="gramStart"/>
      <w:r>
        <w:rPr>
          <w:rFonts w:ascii="Titillium Web" w:eastAsia="Titillium Web" w:hAnsi="Titillium Web" w:cs="Titillium Web"/>
          <w:sz w:val="22"/>
          <w:szCs w:val="22"/>
        </w:rPr>
        <w:t>a</w:t>
      </w:r>
      <w:proofErr w:type="gram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occasioni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vere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confronto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è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senz’altro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uno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prerequisiti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fondamentali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per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l’acquisizione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competenze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cittadinanza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più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volte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richiamate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nel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Progetto.</w:t>
      </w:r>
    </w:p>
    <w:p w14:paraId="11F725F7" w14:textId="77777777" w:rsidR="00CE5FC8" w:rsidRDefault="00000000">
      <w:pPr>
        <w:spacing w:before="200" w:line="276" w:lineRule="auto"/>
        <w:ind w:left="0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La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costituzione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l’attività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Consigli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dei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Ragazzi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(con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varie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modalità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composizione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nomina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)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favoriscono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negli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allievi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:</w:t>
      </w:r>
    </w:p>
    <w:p w14:paraId="5178382A" w14:textId="77777777" w:rsidR="00CE5FC8" w:rsidRDefault="00000000">
      <w:pPr>
        <w:numPr>
          <w:ilvl w:val="0"/>
          <w:numId w:val="7"/>
        </w:numPr>
        <w:spacing w:line="276" w:lineRule="auto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la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partecipazione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attiva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alla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vita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pubblica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attraverso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il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diritto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alla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parola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alle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decisioni</w:t>
      </w:r>
      <w:proofErr w:type="spellEnd"/>
    </w:p>
    <w:p w14:paraId="0C0F8F62" w14:textId="77777777" w:rsidR="00CE5FC8" w:rsidRDefault="00000000">
      <w:pPr>
        <w:numPr>
          <w:ilvl w:val="0"/>
          <w:numId w:val="7"/>
        </w:numPr>
        <w:spacing w:line="276" w:lineRule="auto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la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crescita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personale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gruppo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attraverso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il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dialogo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il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confronto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la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scelta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la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valutazione</w:t>
      </w:r>
      <w:proofErr w:type="spellEnd"/>
    </w:p>
    <w:p w14:paraId="4BFC5A33" w14:textId="77777777" w:rsidR="00CE5FC8" w:rsidRDefault="00000000">
      <w:pPr>
        <w:numPr>
          <w:ilvl w:val="0"/>
          <w:numId w:val="7"/>
        </w:numPr>
        <w:spacing w:line="276" w:lineRule="auto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la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sperimentazione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rapporti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sociali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aperti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“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collaborativi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” </w:t>
      </w:r>
    </w:p>
    <w:p w14:paraId="2B1D27D3" w14:textId="77777777" w:rsidR="00CE5FC8" w:rsidRDefault="00000000">
      <w:pPr>
        <w:numPr>
          <w:ilvl w:val="0"/>
          <w:numId w:val="7"/>
        </w:numPr>
        <w:spacing w:line="276" w:lineRule="auto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la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capacità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lavorare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insieme</w:t>
      </w:r>
      <w:proofErr w:type="spellEnd"/>
    </w:p>
    <w:p w14:paraId="188DA691" w14:textId="77777777" w:rsidR="00CE5FC8" w:rsidRDefault="00000000">
      <w:pPr>
        <w:numPr>
          <w:ilvl w:val="0"/>
          <w:numId w:val="7"/>
        </w:numPr>
        <w:spacing w:line="276" w:lineRule="auto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 la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comunicazione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costante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.</w:t>
      </w:r>
    </w:p>
    <w:p w14:paraId="0D3BC525" w14:textId="77777777" w:rsidR="00CE5FC8" w:rsidRDefault="00000000">
      <w:pPr>
        <w:spacing w:line="276" w:lineRule="auto"/>
        <w:ind w:left="0"/>
        <w:rPr>
          <w:rFonts w:ascii="Titillium Web" w:eastAsia="Titillium Web" w:hAnsi="Titillium Web" w:cs="Titillium Web"/>
          <w:sz w:val="18"/>
          <w:szCs w:val="18"/>
        </w:rPr>
      </w:pPr>
      <w:r>
        <w:rPr>
          <w:rFonts w:ascii="Titillium Web" w:eastAsia="Titillium Web" w:hAnsi="Titillium Web" w:cs="Titillium Web"/>
          <w:sz w:val="18"/>
          <w:szCs w:val="18"/>
        </w:rPr>
        <w:t xml:space="preserve"> </w:t>
      </w:r>
    </w:p>
    <w:p w14:paraId="4906E652" w14:textId="77777777" w:rsidR="00CE5FC8" w:rsidRDefault="00000000">
      <w:pPr>
        <w:spacing w:line="276" w:lineRule="auto"/>
        <w:ind w:left="0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18"/>
          <w:szCs w:val="18"/>
        </w:rPr>
        <w:t xml:space="preserve"> </w:t>
      </w:r>
    </w:p>
    <w:p w14:paraId="28BEB560" w14:textId="77777777" w:rsidR="00CE5FC8" w:rsidRDefault="00000000">
      <w:pPr>
        <w:spacing w:line="276" w:lineRule="auto"/>
        <w:ind w:left="0"/>
        <w:rPr>
          <w:rFonts w:ascii="Titillium Web" w:eastAsia="Titillium Web" w:hAnsi="Titillium Web" w:cs="Titillium Web"/>
          <w:b/>
          <w:sz w:val="24"/>
          <w:szCs w:val="24"/>
        </w:rPr>
      </w:pPr>
      <w:r>
        <w:rPr>
          <w:rFonts w:ascii="Oswald" w:eastAsia="Oswald" w:hAnsi="Oswald" w:cs="Oswald"/>
          <w:color w:val="FA2B47"/>
          <w:sz w:val="24"/>
          <w:szCs w:val="24"/>
        </w:rPr>
        <w:t xml:space="preserve"> Il </w:t>
      </w:r>
      <w:proofErr w:type="spellStart"/>
      <w:r>
        <w:rPr>
          <w:rFonts w:ascii="Oswald" w:eastAsia="Oswald" w:hAnsi="Oswald" w:cs="Oswald"/>
          <w:color w:val="FA2B47"/>
          <w:sz w:val="24"/>
          <w:szCs w:val="24"/>
        </w:rPr>
        <w:t>Consiglio</w:t>
      </w:r>
      <w:proofErr w:type="spellEnd"/>
      <w:r>
        <w:rPr>
          <w:rFonts w:ascii="Oswald" w:eastAsia="Oswald" w:hAnsi="Oswald" w:cs="Oswald"/>
          <w:color w:val="FA2B47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color w:val="FA2B47"/>
          <w:sz w:val="24"/>
          <w:szCs w:val="24"/>
        </w:rPr>
        <w:t>delle</w:t>
      </w:r>
      <w:proofErr w:type="spellEnd"/>
      <w:r>
        <w:rPr>
          <w:rFonts w:ascii="Oswald" w:eastAsia="Oswald" w:hAnsi="Oswald" w:cs="Oswald"/>
          <w:color w:val="FA2B47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color w:val="FA2B47"/>
          <w:sz w:val="24"/>
          <w:szCs w:val="24"/>
        </w:rPr>
        <w:t>bambine</w:t>
      </w:r>
      <w:proofErr w:type="spellEnd"/>
      <w:r>
        <w:rPr>
          <w:rFonts w:ascii="Oswald" w:eastAsia="Oswald" w:hAnsi="Oswald" w:cs="Oswald"/>
          <w:color w:val="FA2B47"/>
          <w:sz w:val="24"/>
          <w:szCs w:val="24"/>
        </w:rPr>
        <w:t xml:space="preserve"> e </w:t>
      </w:r>
      <w:proofErr w:type="spellStart"/>
      <w:r>
        <w:rPr>
          <w:rFonts w:ascii="Oswald" w:eastAsia="Oswald" w:hAnsi="Oswald" w:cs="Oswald"/>
          <w:color w:val="FA2B47"/>
          <w:sz w:val="24"/>
          <w:szCs w:val="24"/>
        </w:rPr>
        <w:t>dei</w:t>
      </w:r>
      <w:proofErr w:type="spellEnd"/>
      <w:r>
        <w:rPr>
          <w:rFonts w:ascii="Oswald" w:eastAsia="Oswald" w:hAnsi="Oswald" w:cs="Oswald"/>
          <w:color w:val="FA2B47"/>
          <w:sz w:val="24"/>
          <w:szCs w:val="24"/>
        </w:rPr>
        <w:t xml:space="preserve"> bambini/</w:t>
      </w:r>
      <w:proofErr w:type="spellStart"/>
      <w:r>
        <w:rPr>
          <w:rFonts w:ascii="Oswald" w:eastAsia="Oswald" w:hAnsi="Oswald" w:cs="Oswald"/>
          <w:color w:val="FA2B47"/>
          <w:sz w:val="24"/>
          <w:szCs w:val="24"/>
        </w:rPr>
        <w:t>delle</w:t>
      </w:r>
      <w:proofErr w:type="spellEnd"/>
      <w:r>
        <w:rPr>
          <w:rFonts w:ascii="Oswald" w:eastAsia="Oswald" w:hAnsi="Oswald" w:cs="Oswald"/>
          <w:color w:val="FA2B47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color w:val="FA2B47"/>
          <w:sz w:val="24"/>
          <w:szCs w:val="24"/>
        </w:rPr>
        <w:t>ragazze</w:t>
      </w:r>
      <w:proofErr w:type="spellEnd"/>
      <w:r>
        <w:rPr>
          <w:rFonts w:ascii="Oswald" w:eastAsia="Oswald" w:hAnsi="Oswald" w:cs="Oswald"/>
          <w:color w:val="FA2B47"/>
          <w:sz w:val="24"/>
          <w:szCs w:val="24"/>
        </w:rPr>
        <w:t xml:space="preserve"> e </w:t>
      </w:r>
      <w:proofErr w:type="spellStart"/>
      <w:r>
        <w:rPr>
          <w:rFonts w:ascii="Oswald" w:eastAsia="Oswald" w:hAnsi="Oswald" w:cs="Oswald"/>
          <w:color w:val="FA2B47"/>
          <w:sz w:val="24"/>
          <w:szCs w:val="24"/>
        </w:rPr>
        <w:t>dei</w:t>
      </w:r>
      <w:proofErr w:type="spellEnd"/>
      <w:r>
        <w:rPr>
          <w:rFonts w:ascii="Oswald" w:eastAsia="Oswald" w:hAnsi="Oswald" w:cs="Oswald"/>
          <w:color w:val="FA2B47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color w:val="FA2B47"/>
          <w:sz w:val="24"/>
          <w:szCs w:val="24"/>
        </w:rPr>
        <w:t>ragazzi</w:t>
      </w:r>
      <w:proofErr w:type="spellEnd"/>
      <w:r>
        <w:rPr>
          <w:rFonts w:ascii="Oswald" w:eastAsia="Oswald" w:hAnsi="Oswald" w:cs="Oswald"/>
          <w:color w:val="FA2B47"/>
          <w:sz w:val="24"/>
          <w:szCs w:val="24"/>
        </w:rPr>
        <w:t xml:space="preserve">: le </w:t>
      </w:r>
      <w:proofErr w:type="spellStart"/>
      <w:r>
        <w:rPr>
          <w:rFonts w:ascii="Oswald" w:eastAsia="Oswald" w:hAnsi="Oswald" w:cs="Oswald"/>
          <w:color w:val="FA2B47"/>
          <w:sz w:val="24"/>
          <w:szCs w:val="24"/>
        </w:rPr>
        <w:t>attività</w:t>
      </w:r>
      <w:proofErr w:type="spellEnd"/>
      <w:r>
        <w:rPr>
          <w:rFonts w:ascii="Oswald" w:eastAsia="Oswald" w:hAnsi="Oswald" w:cs="Oswald"/>
          <w:color w:val="FA2B47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color w:val="FA2B47"/>
          <w:sz w:val="24"/>
          <w:szCs w:val="24"/>
        </w:rPr>
        <w:t>proposte</w:t>
      </w:r>
      <w:proofErr w:type="spellEnd"/>
      <w:r>
        <w:rPr>
          <w:rFonts w:ascii="Oswald" w:eastAsia="Oswald" w:hAnsi="Oswald" w:cs="Oswald"/>
          <w:color w:val="FA2B47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color w:val="FA2B47"/>
          <w:sz w:val="24"/>
          <w:szCs w:val="24"/>
        </w:rPr>
        <w:t>alla</w:t>
      </w:r>
      <w:proofErr w:type="spellEnd"/>
      <w:r>
        <w:rPr>
          <w:rFonts w:ascii="Oswald" w:eastAsia="Oswald" w:hAnsi="Oswald" w:cs="Oswald"/>
          <w:color w:val="FA2B47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color w:val="FA2B47"/>
          <w:sz w:val="24"/>
          <w:szCs w:val="24"/>
        </w:rPr>
        <w:t>scuola</w:t>
      </w:r>
      <w:proofErr w:type="spellEnd"/>
      <w:r>
        <w:rPr>
          <w:rFonts w:ascii="Oswald" w:eastAsia="Oswald" w:hAnsi="Oswald" w:cs="Oswald"/>
          <w:color w:val="FA2B47"/>
          <w:sz w:val="24"/>
          <w:szCs w:val="24"/>
        </w:rPr>
        <w:t xml:space="preserve"> LODLNB</w:t>
      </w:r>
    </w:p>
    <w:p w14:paraId="3740F8B2" w14:textId="77777777" w:rsidR="00CE5FC8" w:rsidRDefault="00000000">
      <w:pPr>
        <w:spacing w:before="200" w:line="276" w:lineRule="auto"/>
        <w:ind w:left="0"/>
        <w:rPr>
          <w:rFonts w:ascii="Titillium Web" w:eastAsia="Titillium Web" w:hAnsi="Titillium Web" w:cs="Titillium Web"/>
          <w:b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lastRenderedPageBreak/>
        <w:t>Progettazione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delle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attività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a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cura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del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soggetto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responsabile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del Progetto -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Associazione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Senza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Zaino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per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una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Scuola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Comunità</w:t>
      </w:r>
      <w:proofErr w:type="spellEnd"/>
    </w:p>
    <w:p w14:paraId="52918FD1" w14:textId="77777777" w:rsidR="00CE5FC8" w:rsidRDefault="00000000">
      <w:pPr>
        <w:spacing w:before="200" w:line="276" w:lineRule="auto"/>
        <w:ind w:left="0"/>
        <w:rPr>
          <w:rFonts w:ascii="Titillium Web" w:eastAsia="Titillium Web" w:hAnsi="Titillium Web" w:cs="Titillium Web"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Finalità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generale</w:t>
      </w:r>
      <w:proofErr w:type="spellEnd"/>
    </w:p>
    <w:p w14:paraId="354725E2" w14:textId="77777777" w:rsidR="00CE5FC8" w:rsidRDefault="00000000">
      <w:pPr>
        <w:spacing w:line="276" w:lineRule="auto"/>
        <w:ind w:left="0"/>
        <w:rPr>
          <w:rFonts w:ascii="Titillium Web" w:eastAsia="Titillium Web" w:hAnsi="Titillium Web" w:cs="Titillium Web"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Costituzione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insediamento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attività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un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Consiglio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Ragazzi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(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CdR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)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nella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scuola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LODLNB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dell’Istituto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aderente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.</w:t>
      </w:r>
    </w:p>
    <w:p w14:paraId="05852A98" w14:textId="77777777" w:rsidR="00CE5FC8" w:rsidRDefault="00CE5FC8">
      <w:pPr>
        <w:spacing w:line="276" w:lineRule="auto"/>
        <w:ind w:left="0"/>
        <w:rPr>
          <w:rFonts w:ascii="Titillium Web" w:eastAsia="Titillium Web" w:hAnsi="Titillium Web" w:cs="Titillium Web"/>
          <w:sz w:val="22"/>
          <w:szCs w:val="22"/>
        </w:rPr>
      </w:pPr>
    </w:p>
    <w:p w14:paraId="60BFB460" w14:textId="77777777" w:rsidR="00CE5FC8" w:rsidRDefault="00CE5FC8">
      <w:pPr>
        <w:spacing w:line="276" w:lineRule="auto"/>
        <w:ind w:left="0"/>
        <w:rPr>
          <w:rFonts w:ascii="Titillium Web" w:eastAsia="Titillium Web" w:hAnsi="Titillium Web" w:cs="Titillium Web"/>
          <w:sz w:val="22"/>
          <w:szCs w:val="22"/>
        </w:rPr>
      </w:pPr>
    </w:p>
    <w:p w14:paraId="3577B8B1" w14:textId="77777777" w:rsidR="00CE5FC8" w:rsidRDefault="00000000">
      <w:pPr>
        <w:spacing w:line="276" w:lineRule="auto"/>
        <w:ind w:left="0"/>
        <w:rPr>
          <w:rFonts w:ascii="Titillium Web" w:eastAsia="Titillium Web" w:hAnsi="Titillium Web" w:cs="Titillium Web"/>
          <w:b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Destinatari</w:t>
      </w:r>
      <w:proofErr w:type="spellEnd"/>
    </w:p>
    <w:p w14:paraId="4CF534C4" w14:textId="77777777" w:rsidR="00CE5FC8" w:rsidRDefault="00000000">
      <w:pPr>
        <w:spacing w:line="276" w:lineRule="auto"/>
        <w:ind w:left="0"/>
        <w:rPr>
          <w:rFonts w:ascii="Titillium Web" w:eastAsia="Titillium Web" w:hAnsi="Titillium Web" w:cs="Titillium Web"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Studenti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studentesse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scuola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LODLNB (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primaria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o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secondaria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grado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)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degli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Istituti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partner </w:t>
      </w:r>
      <w:proofErr w:type="gramStart"/>
      <w:r>
        <w:rPr>
          <w:rFonts w:ascii="Titillium Web" w:eastAsia="Titillium Web" w:hAnsi="Titillium Web" w:cs="Titillium Web"/>
          <w:sz w:val="22"/>
          <w:szCs w:val="22"/>
        </w:rPr>
        <w:t>di  Progetto</w:t>
      </w:r>
      <w:proofErr w:type="gramEnd"/>
      <w:r>
        <w:rPr>
          <w:rFonts w:ascii="Titillium Web" w:eastAsia="Titillium Web" w:hAnsi="Titillium Web" w:cs="Titillium Web"/>
          <w:sz w:val="22"/>
          <w:szCs w:val="22"/>
        </w:rPr>
        <w:t>.</w:t>
      </w:r>
    </w:p>
    <w:p w14:paraId="75F63491" w14:textId="77777777" w:rsidR="00CE5FC8" w:rsidRDefault="00CE5FC8">
      <w:pPr>
        <w:spacing w:line="276" w:lineRule="auto"/>
        <w:ind w:left="0"/>
        <w:rPr>
          <w:rFonts w:ascii="Titillium Web" w:eastAsia="Titillium Web" w:hAnsi="Titillium Web" w:cs="Titillium Web"/>
          <w:sz w:val="22"/>
          <w:szCs w:val="22"/>
        </w:rPr>
      </w:pPr>
    </w:p>
    <w:p w14:paraId="014B9810" w14:textId="77777777" w:rsidR="00CE5FC8" w:rsidRDefault="00000000">
      <w:pPr>
        <w:spacing w:line="276" w:lineRule="auto"/>
        <w:ind w:left="0"/>
        <w:rPr>
          <w:rFonts w:ascii="Titillium Web" w:eastAsia="Titillium Web" w:hAnsi="Titillium Web" w:cs="Titillium Web"/>
          <w:b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Obiettivi</w:t>
      </w:r>
      <w:proofErr w:type="spellEnd"/>
    </w:p>
    <w:p w14:paraId="4C155B2E" w14:textId="77777777" w:rsidR="00CE5FC8" w:rsidRDefault="00000000">
      <w:pPr>
        <w:numPr>
          <w:ilvl w:val="0"/>
          <w:numId w:val="5"/>
        </w:numPr>
        <w:spacing w:line="276" w:lineRule="auto"/>
        <w:rPr>
          <w:rFonts w:ascii="Titillium Web" w:eastAsia="Titillium Web" w:hAnsi="Titillium Web" w:cs="Titillium Web"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Sviluppare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negli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studenti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la</w:t>
      </w:r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motivazione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intrinseca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attraverso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la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sperimentazione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compiti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autentici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prosociali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.</w:t>
      </w:r>
    </w:p>
    <w:p w14:paraId="6A57C47C" w14:textId="77777777" w:rsidR="00CE5FC8" w:rsidRDefault="00000000">
      <w:pPr>
        <w:numPr>
          <w:ilvl w:val="0"/>
          <w:numId w:val="5"/>
        </w:numPr>
        <w:spacing w:line="276" w:lineRule="auto"/>
        <w:rPr>
          <w:rFonts w:ascii="Titillium Web" w:eastAsia="Titillium Web" w:hAnsi="Titillium Web" w:cs="Titillium Web"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sz w:val="22"/>
          <w:szCs w:val="22"/>
        </w:rPr>
        <w:t>Incentivare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negli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studenti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il senso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responsabilità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appartenenza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alla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scuola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al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territorio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.</w:t>
      </w:r>
    </w:p>
    <w:p w14:paraId="4419A702" w14:textId="77777777" w:rsidR="00CE5FC8" w:rsidRDefault="00000000">
      <w:pPr>
        <w:numPr>
          <w:ilvl w:val="0"/>
          <w:numId w:val="5"/>
        </w:numPr>
        <w:spacing w:line="276" w:lineRule="auto"/>
        <w:rPr>
          <w:rFonts w:ascii="Titillium Web" w:eastAsia="Titillium Web" w:hAnsi="Titillium Web" w:cs="Titillium Web"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sz w:val="22"/>
          <w:szCs w:val="22"/>
        </w:rPr>
        <w:t>Migliorare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in modo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condiviso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l’ambiente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scolastico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la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qualità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relazioni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al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suo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interno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.</w:t>
      </w:r>
    </w:p>
    <w:p w14:paraId="2728C907" w14:textId="77777777" w:rsidR="00CE5FC8" w:rsidRDefault="00CE5FC8">
      <w:pPr>
        <w:spacing w:line="276" w:lineRule="auto"/>
        <w:ind w:left="0"/>
        <w:rPr>
          <w:rFonts w:ascii="Titillium Web" w:eastAsia="Titillium Web" w:hAnsi="Titillium Web" w:cs="Titillium Web"/>
          <w:sz w:val="22"/>
          <w:szCs w:val="22"/>
        </w:rPr>
      </w:pPr>
    </w:p>
    <w:p w14:paraId="62B4C817" w14:textId="77777777" w:rsidR="00CE5FC8" w:rsidRDefault="00000000">
      <w:pPr>
        <w:spacing w:line="276" w:lineRule="auto"/>
        <w:ind w:left="0"/>
        <w:jc w:val="both"/>
        <w:rPr>
          <w:rFonts w:ascii="Titillium Web" w:eastAsia="Titillium Web" w:hAnsi="Titillium Web" w:cs="Titillium Web"/>
          <w:b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Rapporto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azioni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>/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tempistica</w:t>
      </w:r>
      <w:proofErr w:type="spellEnd"/>
    </w:p>
    <w:p w14:paraId="4C6CFD2F" w14:textId="77777777" w:rsidR="00CE5FC8" w:rsidRDefault="00CE5FC8">
      <w:pPr>
        <w:spacing w:line="276" w:lineRule="auto"/>
        <w:ind w:left="0"/>
        <w:jc w:val="both"/>
        <w:rPr>
          <w:rFonts w:ascii="Titillium Web" w:eastAsia="Titillium Web" w:hAnsi="Titillium Web" w:cs="Titillium Web"/>
          <w:b/>
          <w:sz w:val="4"/>
          <w:szCs w:val="4"/>
        </w:rPr>
      </w:pPr>
    </w:p>
    <w:tbl>
      <w:tblPr>
        <w:tblStyle w:val="a2"/>
        <w:tblW w:w="10740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810"/>
        <w:gridCol w:w="780"/>
        <w:gridCol w:w="780"/>
        <w:gridCol w:w="810"/>
        <w:gridCol w:w="780"/>
        <w:gridCol w:w="840"/>
        <w:gridCol w:w="735"/>
        <w:gridCol w:w="840"/>
      </w:tblGrid>
      <w:tr w:rsidR="00CE5FC8" w14:paraId="23F8D503" w14:textId="77777777">
        <w:trPr>
          <w:trHeight w:val="520"/>
        </w:trPr>
        <w:tc>
          <w:tcPr>
            <w:tcW w:w="107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9E452" w14:textId="77777777" w:rsidR="00CE5FC8" w:rsidRDefault="00000000">
            <w:pPr>
              <w:spacing w:line="276" w:lineRule="auto"/>
              <w:ind w:left="100" w:right="100"/>
              <w:jc w:val="center"/>
              <w:rPr>
                <w:rFonts w:ascii="Titillium Web" w:eastAsia="Titillium Web" w:hAnsi="Titillium Web" w:cs="Titillium Web"/>
                <w:b/>
                <w:sz w:val="22"/>
                <w:szCs w:val="22"/>
              </w:rPr>
            </w:pPr>
            <w:proofErr w:type="spellStart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>Consiglio</w:t>
            </w:r>
            <w:proofErr w:type="spellEnd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>dei</w:t>
            </w:r>
            <w:proofErr w:type="spellEnd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>Ragazzi</w:t>
            </w:r>
            <w:proofErr w:type="spellEnd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Oswald" w:eastAsia="Oswald" w:hAnsi="Oswald" w:cs="Oswald"/>
                <w:i/>
                <w:color w:val="FA2B47"/>
                <w:sz w:val="22"/>
                <w:szCs w:val="22"/>
              </w:rPr>
              <w:t>Diagramma</w:t>
            </w:r>
            <w:proofErr w:type="spellEnd"/>
            <w:r>
              <w:rPr>
                <w:rFonts w:ascii="Oswald" w:eastAsia="Oswald" w:hAnsi="Oswald" w:cs="Oswald"/>
                <w:i/>
                <w:color w:val="FA2B47"/>
                <w:sz w:val="22"/>
                <w:szCs w:val="22"/>
              </w:rPr>
              <w:t xml:space="preserve"> di Gantt</w:t>
            </w:r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>relativo</w:t>
            </w:r>
            <w:proofErr w:type="spellEnd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>ad</w:t>
            </w:r>
            <w:proofErr w:type="spellEnd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>ogni</w:t>
            </w:r>
            <w:proofErr w:type="spellEnd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 xml:space="preserve"> anno </w:t>
            </w:r>
            <w:proofErr w:type="spellStart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>scolastico</w:t>
            </w:r>
            <w:proofErr w:type="spellEnd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>)</w:t>
            </w:r>
          </w:p>
        </w:tc>
      </w:tr>
      <w:tr w:rsidR="00CE5FC8" w14:paraId="3D7A1C11" w14:textId="77777777">
        <w:trPr>
          <w:trHeight w:val="44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0A8E9" w14:textId="77777777" w:rsidR="00CE5FC8" w:rsidRDefault="00000000">
            <w:pPr>
              <w:spacing w:line="276" w:lineRule="auto"/>
              <w:ind w:left="100" w:right="100"/>
              <w:rPr>
                <w:rFonts w:ascii="Titillium Web" w:eastAsia="Titillium Web" w:hAnsi="Titillium Web" w:cs="Titillium Web"/>
                <w:b/>
              </w:rPr>
            </w:pPr>
            <w:r>
              <w:rPr>
                <w:rFonts w:ascii="Titillium Web" w:eastAsia="Titillium Web" w:hAnsi="Titillium Web" w:cs="Titillium Web"/>
                <w:b/>
              </w:rPr>
              <w:t xml:space="preserve">Durante </w:t>
            </w:r>
            <w:proofErr w:type="spellStart"/>
            <w:r>
              <w:rPr>
                <w:rFonts w:ascii="Titillium Web" w:eastAsia="Titillium Web" w:hAnsi="Titillium Web" w:cs="Titillium Web"/>
                <w:b/>
              </w:rPr>
              <w:t>l’a.s</w:t>
            </w:r>
            <w:proofErr w:type="spellEnd"/>
            <w:r>
              <w:rPr>
                <w:rFonts w:ascii="Titillium Web" w:eastAsia="Titillium Web" w:hAnsi="Titillium Web" w:cs="Titillium Web"/>
                <w:b/>
              </w:rPr>
              <w:t xml:space="preserve">. 2019/2020 (a </w:t>
            </w:r>
            <w:proofErr w:type="spellStart"/>
            <w:r>
              <w:rPr>
                <w:rFonts w:ascii="Titillium Web" w:eastAsia="Titillium Web" w:hAnsi="Titillium Web" w:cs="Titillium Web"/>
                <w:b/>
              </w:rPr>
              <w:t>partire</w:t>
            </w:r>
            <w:proofErr w:type="spellEnd"/>
            <w:r>
              <w:rPr>
                <w:rFonts w:ascii="Titillium Web" w:eastAsia="Titillium Web" w:hAnsi="Titillium Web" w:cs="Titillium Web"/>
                <w:b/>
              </w:rPr>
              <w:t xml:space="preserve"> da </w:t>
            </w:r>
            <w:proofErr w:type="spellStart"/>
            <w:r>
              <w:rPr>
                <w:rFonts w:ascii="Titillium Web" w:eastAsia="Titillium Web" w:hAnsi="Titillium Web" w:cs="Titillium Web"/>
                <w:b/>
              </w:rPr>
              <w:t>gennaio</w:t>
            </w:r>
            <w:proofErr w:type="spellEnd"/>
            <w:r>
              <w:rPr>
                <w:rFonts w:ascii="Titillium Web" w:eastAsia="Titillium Web" w:hAnsi="Titillium Web" w:cs="Titillium Web"/>
                <w:b/>
              </w:rPr>
              <w:t xml:space="preserve"> 2020) e secondo un </w:t>
            </w:r>
            <w:proofErr w:type="spellStart"/>
            <w:r>
              <w:rPr>
                <w:rFonts w:ascii="Titillium Web" w:eastAsia="Titillium Web" w:hAnsi="Titillium Web" w:cs="Titillium Web"/>
                <w:b/>
              </w:rPr>
              <w:t>calendario</w:t>
            </w:r>
            <w:proofErr w:type="spellEnd"/>
            <w:r>
              <w:rPr>
                <w:rFonts w:ascii="Titillium Web" w:eastAsia="Titillium Web" w:hAnsi="Titillium Web" w:cs="Titillium Web"/>
                <w:b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  <w:b/>
              </w:rPr>
              <w:t>concordato</w:t>
            </w:r>
            <w:proofErr w:type="spellEnd"/>
            <w:r>
              <w:rPr>
                <w:rFonts w:ascii="Titillium Web" w:eastAsia="Titillium Web" w:hAnsi="Titillium Web" w:cs="Titillium Web"/>
                <w:b/>
              </w:rPr>
              <w:t xml:space="preserve"> con tutti </w:t>
            </w:r>
            <w:proofErr w:type="spellStart"/>
            <w:r>
              <w:rPr>
                <w:rFonts w:ascii="Titillium Web" w:eastAsia="Titillium Web" w:hAnsi="Titillium Web" w:cs="Titillium Web"/>
                <w:b/>
              </w:rPr>
              <w:t>gli</w:t>
            </w:r>
            <w:proofErr w:type="spellEnd"/>
            <w:r>
              <w:rPr>
                <w:rFonts w:ascii="Titillium Web" w:eastAsia="Titillium Web" w:hAnsi="Titillium Web" w:cs="Titillium Web"/>
                <w:b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  <w:b/>
              </w:rPr>
              <w:t>Istituti</w:t>
            </w:r>
            <w:proofErr w:type="spellEnd"/>
            <w:r>
              <w:rPr>
                <w:rFonts w:ascii="Titillium Web" w:eastAsia="Titillium Web" w:hAnsi="Titillium Web" w:cs="Titillium Web"/>
                <w:b/>
              </w:rPr>
              <w:t xml:space="preserve"> partner</w:t>
            </w:r>
          </w:p>
        </w:tc>
        <w:tc>
          <w:tcPr>
            <w:tcW w:w="637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BDCC" w14:textId="77777777" w:rsidR="00CE5FC8" w:rsidRDefault="00000000">
            <w:pPr>
              <w:spacing w:line="276" w:lineRule="auto"/>
              <w:ind w:left="0"/>
              <w:rPr>
                <w:rFonts w:ascii="Titillium Web" w:eastAsia="Titillium Web" w:hAnsi="Titillium Web" w:cs="Titillium Web"/>
                <w:b/>
              </w:rPr>
            </w:pPr>
            <w:r>
              <w:rPr>
                <w:rFonts w:ascii="Titillium Web" w:eastAsia="Titillium Web" w:hAnsi="Titillium Web" w:cs="Titillium Web"/>
                <w:b/>
              </w:rPr>
              <w:t xml:space="preserve">Breve </w:t>
            </w:r>
            <w:proofErr w:type="spellStart"/>
            <w:r>
              <w:rPr>
                <w:rFonts w:ascii="Titillium Web" w:eastAsia="Titillium Web" w:hAnsi="Titillium Web" w:cs="Titillium Web"/>
                <w:b/>
              </w:rPr>
              <w:t>formazione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(</w:t>
            </w:r>
            <w:r>
              <w:rPr>
                <w:rFonts w:ascii="Titillium Web" w:eastAsia="Titillium Web" w:hAnsi="Titillium Web" w:cs="Titillium Web"/>
                <w:b/>
              </w:rPr>
              <w:t xml:space="preserve">4h in </w:t>
            </w:r>
            <w:proofErr w:type="spellStart"/>
            <w:r>
              <w:rPr>
                <w:rFonts w:ascii="Titillium Web" w:eastAsia="Titillium Web" w:hAnsi="Titillium Web" w:cs="Titillium Web"/>
                <w:b/>
              </w:rPr>
              <w:t>presenza</w:t>
            </w:r>
            <w:proofErr w:type="spellEnd"/>
            <w:r>
              <w:rPr>
                <w:rFonts w:ascii="Titillium Web" w:eastAsia="Titillium Web" w:hAnsi="Titillium Web" w:cs="Titillium Web"/>
                <w:b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nel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primo anno + </w:t>
            </w:r>
            <w:r>
              <w:rPr>
                <w:rFonts w:ascii="Titillium Web" w:eastAsia="Titillium Web" w:hAnsi="Titillium Web" w:cs="Titillium Web"/>
                <w:b/>
              </w:rPr>
              <w:t xml:space="preserve">4h </w:t>
            </w:r>
            <w:r>
              <w:rPr>
                <w:rFonts w:ascii="Titillium Web" w:eastAsia="Titillium Web" w:hAnsi="Titillium Web" w:cs="Titillium Web"/>
                <w:b/>
                <w:i/>
              </w:rPr>
              <w:t>online</w:t>
            </w:r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durante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i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due anni </w:t>
            </w:r>
            <w:proofErr w:type="spellStart"/>
            <w:r>
              <w:rPr>
                <w:rFonts w:ascii="Titillium Web" w:eastAsia="Titillium Web" w:hAnsi="Titillium Web" w:cs="Titillium Web"/>
              </w:rPr>
              <w:t>successivi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per il </w:t>
            </w:r>
            <w:proofErr w:type="spellStart"/>
            <w:r>
              <w:rPr>
                <w:rFonts w:ascii="Titillium Web" w:eastAsia="Titillium Web" w:hAnsi="Titillium Web" w:cs="Titillium Web"/>
              </w:rPr>
              <w:t>monitoraggio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dell’attività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) da </w:t>
            </w:r>
            <w:proofErr w:type="spellStart"/>
            <w:r>
              <w:rPr>
                <w:rFonts w:ascii="Titillium Web" w:eastAsia="Titillium Web" w:hAnsi="Titillium Web" w:cs="Titillium Web"/>
              </w:rPr>
              <w:t>parte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di un </w:t>
            </w:r>
            <w:proofErr w:type="spellStart"/>
            <w:r>
              <w:rPr>
                <w:rFonts w:ascii="Titillium Web" w:eastAsia="Titillium Web" w:hAnsi="Titillium Web" w:cs="Titillium Web"/>
              </w:rPr>
              <w:t>formatore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SZ, per </w:t>
            </w:r>
            <w:proofErr w:type="spellStart"/>
            <w:r>
              <w:rPr>
                <w:rFonts w:ascii="Titillium Web" w:eastAsia="Titillium Web" w:hAnsi="Titillium Web" w:cs="Titillium Web"/>
              </w:rPr>
              <w:t>aiutare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i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proofErr w:type="gramStart"/>
            <w:r>
              <w:rPr>
                <w:rFonts w:ascii="Titillium Web" w:eastAsia="Titillium Web" w:hAnsi="Titillium Web" w:cs="Titillium Web"/>
              </w:rPr>
              <w:t>docenti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 (</w:t>
            </w:r>
            <w:proofErr w:type="spellStart"/>
            <w:proofErr w:type="gramEnd"/>
            <w:r>
              <w:rPr>
                <w:rFonts w:ascii="Titillium Web" w:eastAsia="Titillium Web" w:hAnsi="Titillium Web" w:cs="Titillium Web"/>
              </w:rPr>
              <w:t>almeno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uno per </w:t>
            </w:r>
            <w:proofErr w:type="spellStart"/>
            <w:r>
              <w:rPr>
                <w:rFonts w:ascii="Titillium Web" w:eastAsia="Titillium Web" w:hAnsi="Titillium Web" w:cs="Titillium Web"/>
              </w:rPr>
              <w:t>ogni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classe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della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scuola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LODLNB).</w:t>
            </w:r>
          </w:p>
        </w:tc>
      </w:tr>
      <w:tr w:rsidR="00CE5FC8" w14:paraId="26EE9317" w14:textId="77777777">
        <w:trPr>
          <w:trHeight w:val="44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93AB" w14:textId="77777777" w:rsidR="00CE5FC8" w:rsidRDefault="00000000">
            <w:pPr>
              <w:spacing w:line="276" w:lineRule="auto"/>
              <w:ind w:left="100" w:right="100"/>
              <w:rPr>
                <w:rFonts w:ascii="Titillium Web" w:eastAsia="Titillium Web" w:hAnsi="Titillium Web" w:cs="Titillium Web"/>
                <w:b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  <w:b/>
                <w:sz w:val="18"/>
                <w:szCs w:val="18"/>
              </w:rPr>
              <w:t>Dall.a.s</w:t>
            </w:r>
            <w:proofErr w:type="spellEnd"/>
            <w:r>
              <w:rPr>
                <w:rFonts w:ascii="Titillium Web" w:eastAsia="Titillium Web" w:hAnsi="Titillium Web" w:cs="Titillium Web"/>
                <w:b/>
                <w:sz w:val="18"/>
                <w:szCs w:val="18"/>
              </w:rPr>
              <w:t>. 2020/2021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4B249" w14:textId="77777777" w:rsidR="00CE5FC8" w:rsidRDefault="00000000">
            <w:pPr>
              <w:spacing w:line="276" w:lineRule="auto"/>
              <w:ind w:left="100" w:right="100"/>
              <w:rPr>
                <w:rFonts w:ascii="Titillium Web" w:eastAsia="Titillium Web" w:hAnsi="Titillium Web" w:cs="Titillium Web"/>
                <w:b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b/>
                <w:sz w:val="18"/>
                <w:szCs w:val="18"/>
              </w:rPr>
              <w:t>Ott.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3F9C" w14:textId="77777777" w:rsidR="00CE5FC8" w:rsidRDefault="00000000">
            <w:pPr>
              <w:spacing w:line="276" w:lineRule="auto"/>
              <w:ind w:left="100" w:right="100"/>
              <w:rPr>
                <w:rFonts w:ascii="Titillium Web" w:eastAsia="Titillium Web" w:hAnsi="Titillium Web" w:cs="Titillium Web"/>
                <w:b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b/>
                <w:sz w:val="18"/>
                <w:szCs w:val="18"/>
              </w:rPr>
              <w:t>Nov.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1A24" w14:textId="77777777" w:rsidR="00CE5FC8" w:rsidRDefault="00000000">
            <w:pPr>
              <w:spacing w:line="276" w:lineRule="auto"/>
              <w:ind w:left="100" w:right="100"/>
              <w:rPr>
                <w:rFonts w:ascii="Titillium Web" w:eastAsia="Titillium Web" w:hAnsi="Titillium Web" w:cs="Titillium Web"/>
                <w:b/>
                <w:sz w:val="18"/>
                <w:szCs w:val="18"/>
              </w:rPr>
            </w:pPr>
            <w:proofErr w:type="spellStart"/>
            <w:r>
              <w:rPr>
                <w:rFonts w:ascii="Titillium Web" w:eastAsia="Titillium Web" w:hAnsi="Titillium Web" w:cs="Titillium Web"/>
                <w:b/>
                <w:sz w:val="18"/>
                <w:szCs w:val="18"/>
              </w:rPr>
              <w:t>Dic</w:t>
            </w:r>
            <w:proofErr w:type="spellEnd"/>
            <w:r>
              <w:rPr>
                <w:rFonts w:ascii="Titillium Web" w:eastAsia="Titillium Web" w:hAnsi="Titillium Web" w:cs="Titillium Web"/>
                <w:b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A215" w14:textId="77777777" w:rsidR="00CE5FC8" w:rsidRDefault="00000000">
            <w:pPr>
              <w:spacing w:line="276" w:lineRule="auto"/>
              <w:ind w:left="100" w:right="100"/>
              <w:rPr>
                <w:rFonts w:ascii="Titillium Web" w:eastAsia="Titillium Web" w:hAnsi="Titillium Web" w:cs="Titillium Web"/>
                <w:b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b/>
                <w:sz w:val="18"/>
                <w:szCs w:val="18"/>
              </w:rPr>
              <w:t>Gen.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D2A7" w14:textId="77777777" w:rsidR="00CE5FC8" w:rsidRDefault="00000000">
            <w:pPr>
              <w:spacing w:line="276" w:lineRule="auto"/>
              <w:ind w:left="100" w:right="100"/>
              <w:jc w:val="both"/>
              <w:rPr>
                <w:rFonts w:ascii="Titillium Web" w:eastAsia="Titillium Web" w:hAnsi="Titillium Web" w:cs="Titillium Web"/>
                <w:b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b/>
                <w:sz w:val="18"/>
                <w:szCs w:val="18"/>
              </w:rPr>
              <w:t>Feb.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0E09" w14:textId="77777777" w:rsidR="00CE5FC8" w:rsidRDefault="00000000">
            <w:pPr>
              <w:spacing w:line="276" w:lineRule="auto"/>
              <w:ind w:left="100" w:right="100"/>
              <w:rPr>
                <w:rFonts w:ascii="Titillium Web" w:eastAsia="Titillium Web" w:hAnsi="Titillium Web" w:cs="Titillium Web"/>
                <w:b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b/>
                <w:sz w:val="18"/>
                <w:szCs w:val="18"/>
              </w:rPr>
              <w:t>Mar.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3400A" w14:textId="77777777" w:rsidR="00CE5FC8" w:rsidRDefault="00000000">
            <w:pPr>
              <w:spacing w:line="276" w:lineRule="auto"/>
              <w:ind w:left="100" w:right="100"/>
              <w:rPr>
                <w:rFonts w:ascii="Titillium Web" w:eastAsia="Titillium Web" w:hAnsi="Titillium Web" w:cs="Titillium Web"/>
                <w:b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b/>
                <w:sz w:val="18"/>
                <w:szCs w:val="18"/>
              </w:rPr>
              <w:t>Apr.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B87E" w14:textId="77777777" w:rsidR="00CE5FC8" w:rsidRDefault="00000000">
            <w:pPr>
              <w:spacing w:line="276" w:lineRule="auto"/>
              <w:ind w:left="100" w:right="100"/>
              <w:rPr>
                <w:rFonts w:ascii="Titillium Web" w:eastAsia="Titillium Web" w:hAnsi="Titillium Web" w:cs="Titillium Web"/>
                <w:b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b/>
                <w:sz w:val="18"/>
                <w:szCs w:val="18"/>
              </w:rPr>
              <w:t>Mag.</w:t>
            </w:r>
          </w:p>
        </w:tc>
      </w:tr>
      <w:tr w:rsidR="00CE5FC8" w14:paraId="186C6E31" w14:textId="77777777">
        <w:trPr>
          <w:trHeight w:val="44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DA09D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</w:rPr>
            </w:pPr>
            <w:proofErr w:type="spellStart"/>
            <w:r>
              <w:rPr>
                <w:rFonts w:ascii="Titillium Web" w:eastAsia="Titillium Web" w:hAnsi="Titillium Web" w:cs="Titillium Web"/>
              </w:rPr>
              <w:t>Presentazione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delle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candidature </w:t>
            </w:r>
            <w:proofErr w:type="gramStart"/>
            <w:r>
              <w:rPr>
                <w:rFonts w:ascii="Titillium Web" w:eastAsia="Titillium Web" w:hAnsi="Titillium Web" w:cs="Titillium Web"/>
              </w:rPr>
              <w:t>e  campagna</w:t>
            </w:r>
            <w:proofErr w:type="gram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elettorale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76E9" w14:textId="77777777" w:rsidR="00CE5FC8" w:rsidRDefault="00CE5FC8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943F" w14:textId="77777777" w:rsidR="00CE5FC8" w:rsidRDefault="00CE5FC8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9194B" w14:textId="77777777" w:rsidR="00CE5FC8" w:rsidRDefault="00CE5FC8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1502" w14:textId="77777777" w:rsidR="00CE5FC8" w:rsidRDefault="00CE5FC8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C17F" w14:textId="77777777" w:rsidR="00CE5FC8" w:rsidRDefault="00CE5FC8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01D4" w14:textId="77777777" w:rsidR="00CE5FC8" w:rsidRDefault="00CE5FC8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CC993" w14:textId="77777777" w:rsidR="00CE5FC8" w:rsidRDefault="00CE5FC8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0902" w14:textId="77777777" w:rsidR="00CE5FC8" w:rsidRDefault="00CE5FC8">
            <w:pPr>
              <w:spacing w:line="276" w:lineRule="auto"/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</w:p>
        </w:tc>
      </w:tr>
      <w:tr w:rsidR="00CE5FC8" w14:paraId="43BE1D7C" w14:textId="77777777">
        <w:trPr>
          <w:trHeight w:val="44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C06D3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</w:rPr>
            </w:pPr>
            <w:proofErr w:type="spellStart"/>
            <w:r>
              <w:rPr>
                <w:rFonts w:ascii="Titillium Web" w:eastAsia="Titillium Web" w:hAnsi="Titillium Web" w:cs="Titillium Web"/>
              </w:rPr>
              <w:t>Elezioni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dei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rappresentanti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degli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studenti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(</w:t>
            </w:r>
            <w:proofErr w:type="spellStart"/>
            <w:r>
              <w:rPr>
                <w:rFonts w:ascii="Titillium Web" w:eastAsia="Titillium Web" w:hAnsi="Titillium Web" w:cs="Titillium Web"/>
              </w:rPr>
              <w:t>nelle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ore di Ed. </w:t>
            </w:r>
            <w:proofErr w:type="spellStart"/>
            <w:r>
              <w:rPr>
                <w:rFonts w:ascii="Titillium Web" w:eastAsia="Titillium Web" w:hAnsi="Titillium Web" w:cs="Titillium Web"/>
              </w:rPr>
              <w:t>Civica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, fine </w:t>
            </w:r>
            <w:proofErr w:type="spellStart"/>
            <w:r>
              <w:rPr>
                <w:rFonts w:ascii="Titillium Web" w:eastAsia="Titillium Web" w:hAnsi="Titillium Web" w:cs="Titillium Web"/>
              </w:rPr>
              <w:t>ottobre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, </w:t>
            </w:r>
            <w:proofErr w:type="spellStart"/>
            <w:r>
              <w:rPr>
                <w:rFonts w:ascii="Titillium Web" w:eastAsia="Titillium Web" w:hAnsi="Titillium Web" w:cs="Titillium Web"/>
              </w:rPr>
              <w:t>inizio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novembre</w:t>
            </w:r>
            <w:proofErr w:type="spellEnd"/>
            <w:r>
              <w:rPr>
                <w:rFonts w:ascii="Titillium Web" w:eastAsia="Titillium Web" w:hAnsi="Titillium Web" w:cs="Titillium Web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88E5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9487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E8FD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2C1E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5E8D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8378A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8DB1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369C9" w14:textId="77777777" w:rsidR="00CE5FC8" w:rsidRDefault="00000000">
            <w:pPr>
              <w:spacing w:line="276" w:lineRule="auto"/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</w:tr>
      <w:tr w:rsidR="00CE5FC8" w14:paraId="5694A11D" w14:textId="77777777">
        <w:trPr>
          <w:trHeight w:val="44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F33D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</w:rPr>
            </w:pPr>
            <w:proofErr w:type="spellStart"/>
            <w:r>
              <w:rPr>
                <w:rFonts w:ascii="Titillium Web" w:eastAsia="Titillium Web" w:hAnsi="Titillium Web" w:cs="Titillium Web"/>
              </w:rPr>
              <w:lastRenderedPageBreak/>
              <w:t>Riunioni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del </w:t>
            </w:r>
            <w:proofErr w:type="spellStart"/>
            <w:r>
              <w:rPr>
                <w:rFonts w:ascii="Titillium Web" w:eastAsia="Titillium Web" w:hAnsi="Titillium Web" w:cs="Titillium Web"/>
              </w:rPr>
              <w:t>Consiglio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(in </w:t>
            </w:r>
            <w:proofErr w:type="spellStart"/>
            <w:r>
              <w:rPr>
                <w:rFonts w:ascii="Titillium Web" w:eastAsia="Titillium Web" w:hAnsi="Titillium Web" w:cs="Titillium Web"/>
              </w:rPr>
              <w:t>orario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scolastico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per </w:t>
            </w:r>
            <w:proofErr w:type="spellStart"/>
            <w:r>
              <w:rPr>
                <w:rFonts w:ascii="Titillium Web" w:eastAsia="Titillium Web" w:hAnsi="Titillium Web" w:cs="Titillium Web"/>
              </w:rPr>
              <w:t>gli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studenti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, in </w:t>
            </w:r>
            <w:proofErr w:type="spellStart"/>
            <w:r>
              <w:rPr>
                <w:rFonts w:ascii="Titillium Web" w:eastAsia="Titillium Web" w:hAnsi="Titillium Web" w:cs="Titillium Web"/>
              </w:rPr>
              <w:t>orario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aggiuntivo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di </w:t>
            </w:r>
            <w:proofErr w:type="spellStart"/>
            <w:r>
              <w:rPr>
                <w:rFonts w:ascii="Titillium Web" w:eastAsia="Titillium Web" w:hAnsi="Titillium Web" w:cs="Titillium Web"/>
              </w:rPr>
              <w:t>insegnamento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per il </w:t>
            </w:r>
            <w:proofErr w:type="spellStart"/>
            <w:r>
              <w:rPr>
                <w:rFonts w:ascii="Titillium Web" w:eastAsia="Titillium Web" w:hAnsi="Titillium Web" w:cs="Titillium Web"/>
              </w:rPr>
              <w:t>Referente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CdR</w:t>
            </w:r>
            <w:proofErr w:type="spellEnd"/>
            <w:r>
              <w:rPr>
                <w:rFonts w:ascii="Titillium Web" w:eastAsia="Titillium Web" w:hAnsi="Titillium Web" w:cs="Titillium Web"/>
              </w:rPr>
              <w:t>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5928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1FE3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FE77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DB24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F1F6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123D6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AECB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68AB9" w14:textId="77777777" w:rsidR="00CE5FC8" w:rsidRDefault="00000000">
            <w:pPr>
              <w:spacing w:line="276" w:lineRule="auto"/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</w:tr>
      <w:tr w:rsidR="00CE5FC8" w14:paraId="5F417520" w14:textId="77777777">
        <w:trPr>
          <w:trHeight w:val="44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5C16F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</w:rPr>
            </w:pPr>
            <w:proofErr w:type="spellStart"/>
            <w:r>
              <w:rPr>
                <w:rFonts w:ascii="Titillium Web" w:eastAsia="Titillium Web" w:hAnsi="Titillium Web" w:cs="Titillium Web"/>
              </w:rPr>
              <w:t>Assemblee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della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scuola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intera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8861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ECEE7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2958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2DC01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CD55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0DD8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FABF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6514" w14:textId="77777777" w:rsidR="00CE5FC8" w:rsidRDefault="00000000">
            <w:pPr>
              <w:spacing w:line="276" w:lineRule="auto"/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</w:tr>
      <w:tr w:rsidR="00CE5FC8" w14:paraId="579FA444" w14:textId="77777777">
        <w:trPr>
          <w:trHeight w:val="48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723B0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</w:rPr>
            </w:pPr>
            <w:proofErr w:type="spellStart"/>
            <w:r>
              <w:rPr>
                <w:rFonts w:ascii="Titillium Web" w:eastAsia="Titillium Web" w:hAnsi="Titillium Web" w:cs="Titillium Web"/>
              </w:rPr>
              <w:t>Lavoro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dei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rappresentanti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nelle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proprie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classi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19AF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4D6D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3C5E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BFF6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703BA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DBB9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82A4B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29CF" w14:textId="77777777" w:rsidR="00CE5FC8" w:rsidRDefault="00000000">
            <w:pPr>
              <w:spacing w:line="276" w:lineRule="auto"/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</w:tr>
      <w:tr w:rsidR="00CE5FC8" w14:paraId="63E51CB8" w14:textId="77777777">
        <w:trPr>
          <w:trHeight w:val="46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DBC24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</w:rPr>
            </w:pPr>
            <w:proofErr w:type="spellStart"/>
            <w:r>
              <w:rPr>
                <w:rFonts w:ascii="Titillium Web" w:eastAsia="Titillium Web" w:hAnsi="Titillium Web" w:cs="Titillium Web"/>
              </w:rPr>
              <w:t>Lavoro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degli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insegnanti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a </w:t>
            </w:r>
            <w:proofErr w:type="spellStart"/>
            <w:r>
              <w:rPr>
                <w:rFonts w:ascii="Titillium Web" w:eastAsia="Titillium Web" w:hAnsi="Titillium Web" w:cs="Titillium Web"/>
              </w:rPr>
              <w:t>supporto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(in </w:t>
            </w:r>
            <w:proofErr w:type="spellStart"/>
            <w:r>
              <w:rPr>
                <w:rFonts w:ascii="Titillium Web" w:eastAsia="Titillium Web" w:hAnsi="Titillium Web" w:cs="Titillium Web"/>
              </w:rPr>
              <w:t>particolare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, </w:t>
            </w:r>
            <w:proofErr w:type="spellStart"/>
            <w:r>
              <w:rPr>
                <w:rFonts w:ascii="Titillium Web" w:eastAsia="Titillium Web" w:hAnsi="Titillium Web" w:cs="Titillium Web"/>
              </w:rPr>
              <w:t>nelle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ore di Ed. </w:t>
            </w:r>
            <w:proofErr w:type="spellStart"/>
            <w:r>
              <w:rPr>
                <w:rFonts w:ascii="Titillium Web" w:eastAsia="Titillium Web" w:hAnsi="Titillium Web" w:cs="Titillium Web"/>
              </w:rPr>
              <w:t>Civica</w:t>
            </w:r>
            <w:proofErr w:type="spellEnd"/>
            <w:r>
              <w:rPr>
                <w:rFonts w:ascii="Titillium Web" w:eastAsia="Titillium Web" w:hAnsi="Titillium Web" w:cs="Titillium Web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7915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09D2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AC68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FA02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EBAF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3A98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9E87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7870F" w14:textId="77777777" w:rsidR="00CE5FC8" w:rsidRDefault="00000000">
            <w:pPr>
              <w:spacing w:line="276" w:lineRule="auto"/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</w:tr>
      <w:tr w:rsidR="00CE5FC8" w14:paraId="0B450A29" w14:textId="77777777">
        <w:trPr>
          <w:trHeight w:val="48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A99D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</w:rPr>
            </w:pPr>
            <w:proofErr w:type="spellStart"/>
            <w:r>
              <w:rPr>
                <w:rFonts w:ascii="Titillium Web" w:eastAsia="Titillium Web" w:hAnsi="Titillium Web" w:cs="Titillium Web"/>
              </w:rPr>
              <w:t>Formazione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insegnanti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a </w:t>
            </w:r>
            <w:proofErr w:type="spellStart"/>
            <w:r>
              <w:rPr>
                <w:rFonts w:ascii="Titillium Web" w:eastAsia="Titillium Web" w:hAnsi="Titillium Web" w:cs="Titillium Web"/>
              </w:rPr>
              <w:t>sostegno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6E604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31C90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BCEB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5FD6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4DC3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1473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4BC2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C0BFE" w14:textId="77777777" w:rsidR="00CE5FC8" w:rsidRDefault="00000000">
            <w:pPr>
              <w:spacing w:line="276" w:lineRule="auto"/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</w:tr>
      <w:tr w:rsidR="00CE5FC8" w14:paraId="26F91C4A" w14:textId="77777777">
        <w:trPr>
          <w:trHeight w:val="440"/>
        </w:trPr>
        <w:tc>
          <w:tcPr>
            <w:tcW w:w="4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762C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</w:rPr>
            </w:pPr>
            <w:proofErr w:type="spellStart"/>
            <w:r>
              <w:rPr>
                <w:rFonts w:ascii="Titillium Web" w:eastAsia="Titillium Web" w:hAnsi="Titillium Web" w:cs="Titillium Web"/>
              </w:rPr>
              <w:t>Formazione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dei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ragazzi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</w:rPr>
              <w:t>eletti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(</w:t>
            </w:r>
            <w:proofErr w:type="spellStart"/>
            <w:r>
              <w:rPr>
                <w:rFonts w:ascii="Titillium Web" w:eastAsia="Titillium Web" w:hAnsi="Titillium Web" w:cs="Titillium Web"/>
              </w:rPr>
              <w:t>durante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la prima </w:t>
            </w:r>
            <w:proofErr w:type="spellStart"/>
            <w:r>
              <w:rPr>
                <w:rFonts w:ascii="Titillium Web" w:eastAsia="Titillium Web" w:hAnsi="Titillium Web" w:cs="Titillium Web"/>
              </w:rPr>
              <w:t>riunione</w:t>
            </w:r>
            <w:proofErr w:type="spellEnd"/>
            <w:r>
              <w:rPr>
                <w:rFonts w:ascii="Titillium Web" w:eastAsia="Titillium Web" w:hAnsi="Titillium Web" w:cs="Titillium Web"/>
              </w:rPr>
              <w:t xml:space="preserve"> del </w:t>
            </w:r>
            <w:proofErr w:type="spellStart"/>
            <w:r>
              <w:rPr>
                <w:rFonts w:ascii="Titillium Web" w:eastAsia="Titillium Web" w:hAnsi="Titillium Web" w:cs="Titillium Web"/>
              </w:rPr>
              <w:t>Consiglio</w:t>
            </w:r>
            <w:proofErr w:type="spellEnd"/>
            <w:r>
              <w:rPr>
                <w:rFonts w:ascii="Titillium Web" w:eastAsia="Titillium Web" w:hAnsi="Titillium Web" w:cs="Titillium Web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9676E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9ABD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0BD7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52660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009A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9D19D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3A51" w14:textId="77777777" w:rsidR="00CE5FC8" w:rsidRDefault="00000000">
            <w:pPr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1DCE" w14:textId="77777777" w:rsidR="00CE5FC8" w:rsidRDefault="00000000">
            <w:pPr>
              <w:spacing w:line="276" w:lineRule="auto"/>
              <w:ind w:left="100" w:right="100"/>
              <w:rPr>
                <w:rFonts w:ascii="Titillium Web" w:eastAsia="Titillium Web" w:hAnsi="Titillium Web" w:cs="Titillium Web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 xml:space="preserve"> </w:t>
            </w:r>
          </w:p>
        </w:tc>
      </w:tr>
    </w:tbl>
    <w:p w14:paraId="3DBEFC0E" w14:textId="77777777" w:rsidR="00CE5FC8" w:rsidRDefault="00CE5FC8">
      <w:pPr>
        <w:spacing w:line="276" w:lineRule="auto"/>
        <w:rPr>
          <w:rFonts w:ascii="Titillium Web" w:eastAsia="Titillium Web" w:hAnsi="Titillium Web" w:cs="Titillium Web"/>
          <w:sz w:val="18"/>
          <w:szCs w:val="18"/>
        </w:rPr>
      </w:pPr>
    </w:p>
    <w:p w14:paraId="62D86F43" w14:textId="77777777" w:rsidR="00CE5FC8" w:rsidRDefault="00CE5FC8">
      <w:pPr>
        <w:spacing w:line="276" w:lineRule="auto"/>
        <w:rPr>
          <w:rFonts w:ascii="Titillium Web" w:eastAsia="Titillium Web" w:hAnsi="Titillium Web" w:cs="Titillium Web"/>
          <w:sz w:val="18"/>
          <w:szCs w:val="18"/>
        </w:rPr>
      </w:pPr>
    </w:p>
    <w:p w14:paraId="243156CD" w14:textId="77777777" w:rsidR="00CE5FC8" w:rsidRDefault="00CE5FC8">
      <w:pPr>
        <w:spacing w:line="276" w:lineRule="auto"/>
        <w:ind w:left="0"/>
        <w:jc w:val="both"/>
        <w:rPr>
          <w:rFonts w:ascii="Titillium Web" w:eastAsia="Titillium Web" w:hAnsi="Titillium Web" w:cs="Titillium Web"/>
          <w:b/>
          <w:sz w:val="22"/>
          <w:szCs w:val="22"/>
        </w:rPr>
      </w:pPr>
    </w:p>
    <w:p w14:paraId="13DBBACF" w14:textId="77777777" w:rsidR="00CE5FC8" w:rsidRDefault="00CE5FC8">
      <w:pPr>
        <w:spacing w:line="276" w:lineRule="auto"/>
        <w:ind w:left="0"/>
        <w:jc w:val="both"/>
        <w:rPr>
          <w:rFonts w:ascii="Titillium Web" w:eastAsia="Titillium Web" w:hAnsi="Titillium Web" w:cs="Titillium Web"/>
          <w:b/>
          <w:sz w:val="22"/>
          <w:szCs w:val="22"/>
        </w:rPr>
      </w:pPr>
    </w:p>
    <w:p w14:paraId="6F9A63D9" w14:textId="77777777" w:rsidR="00CE5FC8" w:rsidRDefault="00000000">
      <w:pPr>
        <w:spacing w:line="276" w:lineRule="auto"/>
        <w:ind w:left="0"/>
        <w:jc w:val="both"/>
        <w:rPr>
          <w:rFonts w:ascii="Titillium Web" w:eastAsia="Titillium Web" w:hAnsi="Titillium Web" w:cs="Titillium Web"/>
          <w:b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Attività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previste</w:t>
      </w:r>
      <w:proofErr w:type="spellEnd"/>
    </w:p>
    <w:p w14:paraId="10F57512" w14:textId="77777777" w:rsidR="00CE5FC8" w:rsidRDefault="00000000">
      <w:pPr>
        <w:numPr>
          <w:ilvl w:val="0"/>
          <w:numId w:val="2"/>
        </w:numPr>
        <w:spacing w:line="276" w:lineRule="auto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b/>
          <w:sz w:val="22"/>
          <w:szCs w:val="22"/>
        </w:rPr>
        <w:t xml:space="preserve">Breve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formazione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(</w:t>
      </w:r>
      <w:r>
        <w:rPr>
          <w:rFonts w:ascii="Titillium Web" w:eastAsia="Titillium Web" w:hAnsi="Titillium Web" w:cs="Titillium Web"/>
          <w:b/>
          <w:sz w:val="22"/>
          <w:szCs w:val="22"/>
        </w:rPr>
        <w:t xml:space="preserve">4h in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presenza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nel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primo anno + </w:t>
      </w:r>
      <w:r>
        <w:rPr>
          <w:rFonts w:ascii="Titillium Web" w:eastAsia="Titillium Web" w:hAnsi="Titillium Web" w:cs="Titillium Web"/>
          <w:b/>
          <w:sz w:val="22"/>
          <w:szCs w:val="22"/>
        </w:rPr>
        <w:t xml:space="preserve">4h </w:t>
      </w:r>
      <w:r>
        <w:rPr>
          <w:rFonts w:ascii="Titillium Web" w:eastAsia="Titillium Web" w:hAnsi="Titillium Web" w:cs="Titillium Web"/>
          <w:b/>
          <w:i/>
          <w:sz w:val="22"/>
          <w:szCs w:val="22"/>
        </w:rPr>
        <w:t>online</w:t>
      </w:r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durante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due anni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successivi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per il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monitoraggio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dell’attività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) da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parte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un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formatore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SZ, per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aiutare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gli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/le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insegnanti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(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almeno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uno per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ogni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classe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scuola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LODLNB) 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sostenere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l’attività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degli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studenti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l’attività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educativo-didattica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partire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alcuni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quesiti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strategici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:</w:t>
      </w:r>
    </w:p>
    <w:p w14:paraId="3398E31F" w14:textId="77777777" w:rsidR="00CE5FC8" w:rsidRDefault="00000000">
      <w:pPr>
        <w:numPr>
          <w:ilvl w:val="0"/>
          <w:numId w:val="4"/>
        </w:numPr>
        <w:spacing w:line="276" w:lineRule="auto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Cosa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significa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essere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un “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rappresentante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degli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studenti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”?</w:t>
      </w:r>
    </w:p>
    <w:p w14:paraId="0B4DDCDA" w14:textId="77777777" w:rsidR="00CE5FC8" w:rsidRDefault="00000000">
      <w:pPr>
        <w:numPr>
          <w:ilvl w:val="0"/>
          <w:numId w:val="4"/>
        </w:numPr>
        <w:spacing w:line="276" w:lineRule="auto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Cosa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significa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“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candidarsi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”?</w:t>
      </w:r>
    </w:p>
    <w:p w14:paraId="451E60B3" w14:textId="77777777" w:rsidR="00CE5FC8" w:rsidRDefault="00000000">
      <w:pPr>
        <w:numPr>
          <w:ilvl w:val="0"/>
          <w:numId w:val="4"/>
        </w:numPr>
        <w:spacing w:line="276" w:lineRule="auto"/>
        <w:rPr>
          <w:rFonts w:ascii="Titillium Web" w:eastAsia="Titillium Web" w:hAnsi="Titillium Web" w:cs="Titillium Web"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Cos’è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come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realizza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una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campagna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elettorale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?</w:t>
      </w:r>
    </w:p>
    <w:p w14:paraId="39709423" w14:textId="77777777" w:rsidR="00CE5FC8" w:rsidRDefault="00000000">
      <w:pPr>
        <w:numPr>
          <w:ilvl w:val="0"/>
          <w:numId w:val="4"/>
        </w:numPr>
        <w:spacing w:line="276" w:lineRule="auto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Come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parla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in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pubblico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?</w:t>
      </w:r>
    </w:p>
    <w:p w14:paraId="2EEFC5C7" w14:textId="77777777" w:rsidR="00CE5FC8" w:rsidRDefault="00000000">
      <w:pPr>
        <w:numPr>
          <w:ilvl w:val="0"/>
          <w:numId w:val="4"/>
        </w:numPr>
        <w:spacing w:line="276" w:lineRule="auto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Come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progetta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un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cambiamento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?</w:t>
      </w:r>
    </w:p>
    <w:p w14:paraId="3F832C93" w14:textId="77777777" w:rsidR="00CE5FC8" w:rsidRDefault="00000000">
      <w:pPr>
        <w:numPr>
          <w:ilvl w:val="0"/>
          <w:numId w:val="4"/>
        </w:numPr>
        <w:spacing w:line="276" w:lineRule="auto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Come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monitora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lo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stato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avanzamento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un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lavoro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?</w:t>
      </w:r>
    </w:p>
    <w:p w14:paraId="2651CF9B" w14:textId="77777777" w:rsidR="00CE5FC8" w:rsidRDefault="00000000">
      <w:pPr>
        <w:numPr>
          <w:ilvl w:val="0"/>
          <w:numId w:val="4"/>
        </w:numPr>
        <w:spacing w:line="276" w:lineRule="auto"/>
        <w:rPr>
          <w:rFonts w:ascii="Titillium Web" w:eastAsia="Titillium Web" w:hAnsi="Titillium Web" w:cs="Titillium Web"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sz w:val="22"/>
          <w:szCs w:val="22"/>
        </w:rPr>
        <w:t>Quali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possono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essere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le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implicazioni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educative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dell’attività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del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CdR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le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connessioni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con </w:t>
      </w:r>
      <w:proofErr w:type="spellStart"/>
      <w:proofErr w:type="gramStart"/>
      <w:r>
        <w:rPr>
          <w:rFonts w:ascii="Titillium Web" w:eastAsia="Titillium Web" w:hAnsi="Titillium Web" w:cs="Titillium Web"/>
          <w:sz w:val="22"/>
          <w:szCs w:val="22"/>
        </w:rPr>
        <w:t>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 3</w:t>
      </w:r>
      <w:proofErr w:type="gram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valori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SZ (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Ospitalità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Responsabilità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Comunità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)?</w:t>
      </w:r>
    </w:p>
    <w:p w14:paraId="2B963CBC" w14:textId="77777777" w:rsidR="00CE5FC8" w:rsidRDefault="00000000">
      <w:pPr>
        <w:numPr>
          <w:ilvl w:val="0"/>
          <w:numId w:val="4"/>
        </w:numPr>
        <w:spacing w:line="276" w:lineRule="auto"/>
        <w:rPr>
          <w:rFonts w:ascii="Titillium Web" w:eastAsia="Titillium Web" w:hAnsi="Titillium Web" w:cs="Titillium Web"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sz w:val="22"/>
          <w:szCs w:val="22"/>
        </w:rPr>
        <w:t>Quali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spunti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prettamente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didattici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/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disciplinari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può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offrire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l’attività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del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CdR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nelle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diverse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fasce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età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?</w:t>
      </w:r>
    </w:p>
    <w:p w14:paraId="3DA4C074" w14:textId="77777777" w:rsidR="00CE5FC8" w:rsidRDefault="00000000">
      <w:pPr>
        <w:numPr>
          <w:ilvl w:val="0"/>
          <w:numId w:val="1"/>
        </w:numPr>
        <w:spacing w:before="200" w:line="276" w:lineRule="auto"/>
        <w:rPr>
          <w:rFonts w:ascii="Titillium Web" w:eastAsia="Titillium Web" w:hAnsi="Titillium Web" w:cs="Titillium Web"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sz w:val="22"/>
          <w:szCs w:val="22"/>
        </w:rPr>
        <w:lastRenderedPageBreak/>
        <w:t>Tra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gli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insegnanti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che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hanno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partecipato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alla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proofErr w:type="gramStart"/>
      <w:r>
        <w:rPr>
          <w:rFonts w:ascii="Titillium Web" w:eastAsia="Titillium Web" w:hAnsi="Titillium Web" w:cs="Titillium Web"/>
          <w:sz w:val="22"/>
          <w:szCs w:val="22"/>
        </w:rPr>
        <w:t>formazione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individuazione</w:t>
      </w:r>
      <w:proofErr w:type="spellEnd"/>
      <w:proofErr w:type="gramEnd"/>
      <w:r>
        <w:rPr>
          <w:rFonts w:ascii="Titillium Web" w:eastAsia="Titillium Web" w:hAnsi="Titillium Web" w:cs="Titillium Web"/>
          <w:sz w:val="22"/>
          <w:szCs w:val="22"/>
        </w:rPr>
        <w:t xml:space="preserve"> 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nomina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del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Referente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CdR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cioè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del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docente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scuola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LODLNB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che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seguirà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le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sedute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del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CdR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(in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orario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scolastico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per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gli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allievi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in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orario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servizio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aggiuntivo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per il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docente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).</w:t>
      </w:r>
    </w:p>
    <w:p w14:paraId="7477F8E8" w14:textId="77777777" w:rsidR="00CE5FC8" w:rsidRDefault="00000000">
      <w:pPr>
        <w:numPr>
          <w:ilvl w:val="0"/>
          <w:numId w:val="1"/>
        </w:numPr>
        <w:spacing w:before="200" w:line="276" w:lineRule="auto"/>
        <w:rPr>
          <w:rFonts w:ascii="Titillium Web" w:eastAsia="Titillium Web" w:hAnsi="Titillium Web" w:cs="Titillium Web"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Realizzazione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r>
        <w:rPr>
          <w:rFonts w:ascii="Titillium Web" w:eastAsia="Titillium Web" w:hAnsi="Titillium Web" w:cs="Titillium Web"/>
          <w:b/>
          <w:sz w:val="22"/>
          <w:szCs w:val="22"/>
        </w:rPr>
        <w:t xml:space="preserve">campagna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elettorale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per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l’elezione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del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Consiglio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composto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da due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rappresentanti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per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classe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eletti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secondo il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criterio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prosocialità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(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tra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coloro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cioè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che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secondo la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definizione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R. Roche,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mostrano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l’attitudine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«</w:t>
      </w:r>
      <w:r>
        <w:rPr>
          <w:rFonts w:ascii="Titillium Web" w:eastAsia="Titillium Web" w:hAnsi="Titillium Web" w:cs="Titillium Web"/>
          <w:i/>
          <w:sz w:val="22"/>
          <w:szCs w:val="22"/>
        </w:rPr>
        <w:t xml:space="preserve">a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tenere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comportamenti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che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, senza la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ricerca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ricompense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esterne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favoriscono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altre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persone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gruppi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o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fini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sociali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e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aumentano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la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probabilità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generare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una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reciprocità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positiva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, di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qualità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solidale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nelle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relazioni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interpersonali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o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sociali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conseguenti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salvaguardando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l’identità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, la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creatività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e le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iniziative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degli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individui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o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gruppi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implicati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sia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che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essi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offrano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o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ricevano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aiuto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»).</w:t>
      </w:r>
    </w:p>
    <w:p w14:paraId="3994C329" w14:textId="77777777" w:rsidR="00CE5FC8" w:rsidRDefault="00000000">
      <w:pPr>
        <w:numPr>
          <w:ilvl w:val="0"/>
          <w:numId w:val="1"/>
        </w:numPr>
        <w:spacing w:before="200" w:line="276" w:lineRule="auto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Breve “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corso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formazione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” per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gli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studenti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eletti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su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come è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possibile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governare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un piccolo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miglioramento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nel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governo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scuola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realizzato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con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l’insegnante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Referente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CdR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(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durante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la prima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riunione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del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Consiglio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quella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“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insediamento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”).</w:t>
      </w:r>
    </w:p>
    <w:p w14:paraId="1B0FBE82" w14:textId="77777777" w:rsidR="00CE5FC8" w:rsidRDefault="00000000">
      <w:pPr>
        <w:numPr>
          <w:ilvl w:val="0"/>
          <w:numId w:val="1"/>
        </w:numPr>
        <w:spacing w:before="200" w:line="276" w:lineRule="auto"/>
        <w:rPr>
          <w:rFonts w:ascii="Titillium Web" w:eastAsia="Titillium Web" w:hAnsi="Titillium Web" w:cs="Titillium Web"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Riunioni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r>
        <w:rPr>
          <w:rFonts w:ascii="Titillium Web" w:eastAsia="Titillium Web" w:hAnsi="Titillium Web" w:cs="Titillium Web"/>
          <w:b/>
          <w:sz w:val="22"/>
          <w:szCs w:val="22"/>
        </w:rPr>
        <w:t xml:space="preserve">del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CdR</w:t>
      </w:r>
      <w:r>
        <w:rPr>
          <w:rFonts w:ascii="Titillium Web" w:eastAsia="Titillium Web" w:hAnsi="Titillium Web" w:cs="Titillium Web"/>
          <w:sz w:val="22"/>
          <w:szCs w:val="22"/>
        </w:rPr>
        <w:t>.</w:t>
      </w:r>
      <w:proofErr w:type="spellEnd"/>
    </w:p>
    <w:p w14:paraId="460C470F" w14:textId="77777777" w:rsidR="00CE5FC8" w:rsidRDefault="00000000">
      <w:pPr>
        <w:spacing w:line="276" w:lineRule="auto"/>
        <w:ind w:left="720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Esso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riunisce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regola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un’ora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per due volte al mese, per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progettare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realizzare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alcuni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degli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obiettivi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miglioramento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. In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una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anno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scolastico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indicativamente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: 1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incontro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nella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seconda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quindicina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gramStart"/>
      <w:r>
        <w:rPr>
          <w:rFonts w:ascii="Titillium Web" w:eastAsia="Titillium Web" w:hAnsi="Titillium Web" w:cs="Titillium Web"/>
          <w:sz w:val="22"/>
          <w:szCs w:val="22"/>
        </w:rPr>
        <w:t>del  mese</w:t>
      </w:r>
      <w:proofErr w:type="gram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novembre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(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riunione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insediamento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), 3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complessivi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nei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mesi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dicembre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/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gennaio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2 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febbraio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2 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marzo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3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complessivi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nei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mesi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aprile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/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maggio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.</w:t>
      </w:r>
    </w:p>
    <w:p w14:paraId="600EEF60" w14:textId="77777777" w:rsidR="00CE5FC8" w:rsidRDefault="00000000">
      <w:pPr>
        <w:spacing w:line="276" w:lineRule="auto"/>
        <w:ind w:left="720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È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possibile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eleggere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gramStart"/>
      <w:r>
        <w:rPr>
          <w:rFonts w:ascii="Titillium Web" w:eastAsia="Titillium Web" w:hAnsi="Titillium Web" w:cs="Titillium Web"/>
          <w:sz w:val="22"/>
          <w:szCs w:val="22"/>
        </w:rPr>
        <w:t xml:space="preserve">un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Presidente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del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Consiglio</w:t>
      </w:r>
      <w:proofErr w:type="spellEnd"/>
      <w:proofErr w:type="gramEnd"/>
      <w:r>
        <w:rPr>
          <w:rFonts w:ascii="Titillium Web" w:eastAsia="Titillium Web" w:hAnsi="Titillium Web" w:cs="Titillium Web"/>
          <w:sz w:val="22"/>
          <w:szCs w:val="22"/>
        </w:rPr>
        <w:t xml:space="preserve"> e un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Segretario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con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funzioni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verbalizzante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.</w:t>
      </w:r>
    </w:p>
    <w:p w14:paraId="3802296A" w14:textId="77777777" w:rsidR="00CE5FC8" w:rsidRDefault="00000000">
      <w:pPr>
        <w:spacing w:line="276" w:lineRule="auto"/>
        <w:ind w:left="720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È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possibile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sostituire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uno o due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incontri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del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Consiglio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con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Assemblee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scuola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nelle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quali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il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CdR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aggiorna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relativamente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all’andamento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propria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attività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e, con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l’aiuto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del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docente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Referente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CdR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gestisce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un piccolo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dibattito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assembleare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dando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la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parola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ai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convenuti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con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una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modalità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prestabilita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per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raccogliere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opinioni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idee o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proposte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per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rispondere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gramStart"/>
      <w:r>
        <w:rPr>
          <w:rFonts w:ascii="Titillium Web" w:eastAsia="Titillium Web" w:hAnsi="Titillium Web" w:cs="Titillium Web"/>
          <w:sz w:val="22"/>
          <w:szCs w:val="22"/>
        </w:rPr>
        <w:t>a</w:t>
      </w:r>
      <w:proofErr w:type="gram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eventuali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domande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.</w:t>
      </w:r>
    </w:p>
    <w:p w14:paraId="45FBA4CB" w14:textId="77777777" w:rsidR="00CE5FC8" w:rsidRDefault="00000000">
      <w:pPr>
        <w:numPr>
          <w:ilvl w:val="0"/>
          <w:numId w:val="6"/>
        </w:numPr>
        <w:spacing w:before="200" w:line="276" w:lineRule="auto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Dopo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ogni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riunione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inoltro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alle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classi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verbali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sedute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organizzazione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incontri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per la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socializzazione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azioni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progettate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nelle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rispettive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classi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.</w:t>
      </w:r>
    </w:p>
    <w:p w14:paraId="61EDDF0E" w14:textId="77777777" w:rsidR="00CE5FC8" w:rsidRDefault="00000000">
      <w:pPr>
        <w:numPr>
          <w:ilvl w:val="0"/>
          <w:numId w:val="6"/>
        </w:numPr>
        <w:spacing w:before="200" w:line="276" w:lineRule="auto"/>
        <w:rPr>
          <w:rFonts w:ascii="Titillium Web" w:eastAsia="Titillium Web" w:hAnsi="Titillium Web" w:cs="Titillium Web"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Strutturazione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del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Registro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dei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Verbali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tenere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sempre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aggiornato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con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una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parte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dedicata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all’elenco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decisioni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via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via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assunte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(</w:t>
      </w:r>
      <w:proofErr w:type="spellStart"/>
      <w:r>
        <w:rPr>
          <w:rFonts w:ascii="Titillium Web" w:eastAsia="Titillium Web" w:hAnsi="Titillium Web" w:cs="Titillium Web"/>
          <w:b/>
          <w:i/>
          <w:sz w:val="22"/>
          <w:szCs w:val="22"/>
        </w:rPr>
        <w:t>Elenco</w:t>
      </w:r>
      <w:proofErr w:type="spellEnd"/>
      <w:r>
        <w:rPr>
          <w:rFonts w:ascii="Titillium Web" w:eastAsia="Titillium Web" w:hAnsi="Titillium Web" w:cs="Titillium Web"/>
          <w:b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i/>
          <w:sz w:val="22"/>
          <w:szCs w:val="22"/>
        </w:rPr>
        <w:t>delle</w:t>
      </w:r>
      <w:proofErr w:type="spellEnd"/>
      <w:r>
        <w:rPr>
          <w:rFonts w:ascii="Titillium Web" w:eastAsia="Titillium Web" w:hAnsi="Titillium Web" w:cs="Titillium Web"/>
          <w:b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i/>
          <w:sz w:val="22"/>
          <w:szCs w:val="22"/>
        </w:rPr>
        <w:t>delibere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),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collocato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in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spazio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apposito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per l’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agevole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consultazione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“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pubblica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”.</w:t>
      </w:r>
    </w:p>
    <w:p w14:paraId="7D92F7B8" w14:textId="77777777" w:rsidR="00CE5FC8" w:rsidRDefault="00000000">
      <w:pPr>
        <w:numPr>
          <w:ilvl w:val="0"/>
          <w:numId w:val="6"/>
        </w:numPr>
        <w:spacing w:before="200" w:line="276" w:lineRule="auto"/>
        <w:rPr>
          <w:rFonts w:ascii="Titillium Web" w:eastAsia="Titillium Web" w:hAnsi="Titillium Web" w:cs="Titillium Web"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lastRenderedPageBreak/>
        <w:t>Monitoraggio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dell’attuazione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azioni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miglioramento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progettate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dal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CdR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; </w:t>
      </w:r>
      <w:r>
        <w:rPr>
          <w:rFonts w:ascii="Titillium Web" w:eastAsia="Titillium Web" w:hAnsi="Titillium Web" w:cs="Titillium Web"/>
          <w:i/>
          <w:sz w:val="22"/>
          <w:szCs w:val="22"/>
        </w:rPr>
        <w:t>report</w:t>
      </w:r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periodico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stato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avanzamento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lavori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.</w:t>
      </w:r>
    </w:p>
    <w:p w14:paraId="0A3653AB" w14:textId="77777777" w:rsidR="00CE5FC8" w:rsidRDefault="00000000">
      <w:pPr>
        <w:numPr>
          <w:ilvl w:val="0"/>
          <w:numId w:val="6"/>
        </w:numPr>
        <w:spacing w:before="200" w:line="276" w:lineRule="auto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In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accordo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con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l’Ente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locale,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eventuale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partecipazione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del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CdR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una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seduta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del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Consiglio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comunale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del proprio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territorio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prevedendo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anche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un piccolo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intervento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parte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un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membro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del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CdR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che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elenchi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azioni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bisogni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richieste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scuola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appartenenza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.</w:t>
      </w:r>
    </w:p>
    <w:p w14:paraId="61348A7B" w14:textId="77777777" w:rsidR="00CE5FC8" w:rsidRDefault="00000000">
      <w:pPr>
        <w:spacing w:line="276" w:lineRule="auto"/>
        <w:ind w:left="0"/>
        <w:rPr>
          <w:rFonts w:ascii="Titillium Web" w:eastAsia="Titillium Web" w:hAnsi="Titillium Web" w:cs="Titillium Web"/>
          <w:i/>
          <w:sz w:val="22"/>
          <w:szCs w:val="22"/>
        </w:rPr>
      </w:pPr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</w:p>
    <w:p w14:paraId="37B175D6" w14:textId="77777777" w:rsidR="00CE5FC8" w:rsidRDefault="00000000">
      <w:pPr>
        <w:ind w:left="0"/>
        <w:rPr>
          <w:rFonts w:ascii="Titillium Web" w:eastAsia="Titillium Web" w:hAnsi="Titillium Web" w:cs="Titillium Web"/>
          <w:b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Altre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possibili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attività</w:t>
      </w:r>
      <w:proofErr w:type="spellEnd"/>
      <w:r>
        <w:rPr>
          <w:rFonts w:ascii="Titillium Web" w:eastAsia="Titillium Web" w:hAnsi="Titillium Web" w:cs="Titillium Web"/>
          <w:b/>
          <w:sz w:val="22"/>
          <w:szCs w:val="22"/>
        </w:rPr>
        <w:t xml:space="preserve"> del </w:t>
      </w:r>
      <w:proofErr w:type="spellStart"/>
      <w:r>
        <w:rPr>
          <w:rFonts w:ascii="Titillium Web" w:eastAsia="Titillium Web" w:hAnsi="Titillium Web" w:cs="Titillium Web"/>
          <w:b/>
          <w:sz w:val="22"/>
          <w:szCs w:val="22"/>
        </w:rPr>
        <w:t>CdR</w:t>
      </w:r>
      <w:proofErr w:type="spellEnd"/>
    </w:p>
    <w:p w14:paraId="2E0274D3" w14:textId="77777777" w:rsidR="00CE5FC8" w:rsidRDefault="00000000">
      <w:pPr>
        <w:numPr>
          <w:ilvl w:val="0"/>
          <w:numId w:val="3"/>
        </w:numPr>
        <w:rPr>
          <w:rFonts w:ascii="Titillium Web" w:eastAsia="Titillium Web" w:hAnsi="Titillium Web" w:cs="Titillium Web"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Pubblicazione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un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foglio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che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informi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gli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studenti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stato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preciso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realizzazione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progetti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momento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per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momento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.</w:t>
      </w:r>
    </w:p>
    <w:p w14:paraId="2F489394" w14:textId="77777777" w:rsidR="00CE5FC8" w:rsidRDefault="00000000">
      <w:pPr>
        <w:numPr>
          <w:ilvl w:val="0"/>
          <w:numId w:val="3"/>
        </w:numPr>
        <w:rPr>
          <w:rFonts w:ascii="Titillium Web" w:eastAsia="Titillium Web" w:hAnsi="Titillium Web" w:cs="Titillium Web"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Pubblicazione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dell’</w:t>
      </w:r>
      <w:r>
        <w:rPr>
          <w:rFonts w:ascii="Titillium Web" w:eastAsia="Titillium Web" w:hAnsi="Titillium Web" w:cs="Titillium Web"/>
          <w:i/>
          <w:sz w:val="22"/>
          <w:szCs w:val="22"/>
        </w:rPr>
        <w:t>elenco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delle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delibere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nella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Bacheca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Genitori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.</w:t>
      </w:r>
    </w:p>
    <w:p w14:paraId="0E524ED7" w14:textId="77777777" w:rsidR="00CE5FC8" w:rsidRDefault="00000000">
      <w:pPr>
        <w:numPr>
          <w:ilvl w:val="0"/>
          <w:numId w:val="3"/>
        </w:numPr>
        <w:rPr>
          <w:rFonts w:ascii="Titillium Web" w:eastAsia="Titillium Web" w:hAnsi="Titillium Web" w:cs="Titillium Web"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sz w:val="22"/>
          <w:szCs w:val="22"/>
        </w:rPr>
        <w:t>Effettuazione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indagini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.</w:t>
      </w:r>
    </w:p>
    <w:p w14:paraId="06A738D2" w14:textId="77777777" w:rsidR="00CE5FC8" w:rsidRDefault="00000000">
      <w:pPr>
        <w:numPr>
          <w:ilvl w:val="0"/>
          <w:numId w:val="3"/>
        </w:numPr>
        <w:rPr>
          <w:rFonts w:ascii="Titillium Web" w:eastAsia="Titillium Web" w:hAnsi="Titillium Web" w:cs="Titillium Web"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Proposte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acquisti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cambiamenti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che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migliorino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la vita 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scuola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.</w:t>
      </w:r>
    </w:p>
    <w:p w14:paraId="583B71EE" w14:textId="77777777" w:rsidR="00CE5FC8" w:rsidRDefault="00000000">
      <w:pPr>
        <w:spacing w:before="200" w:line="276" w:lineRule="auto"/>
        <w:ind w:left="0"/>
        <w:rPr>
          <w:rFonts w:ascii="Titillium Web" w:eastAsia="Titillium Web" w:hAnsi="Titillium Web" w:cs="Titillium Web"/>
          <w:sz w:val="18"/>
          <w:szCs w:val="18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Si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tratta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naturalmente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una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lista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attività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che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può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essere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ampliata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adeguata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alle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esigenze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specifiche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ogni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singola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scuola</w:t>
      </w:r>
      <w:proofErr w:type="spellEnd"/>
      <w:r>
        <w:rPr>
          <w:rFonts w:ascii="Titillium Web" w:eastAsia="Titillium Web" w:hAnsi="Titillium Web" w:cs="Titillium Web"/>
          <w:sz w:val="18"/>
          <w:szCs w:val="18"/>
        </w:rPr>
        <w:t>.</w:t>
      </w:r>
    </w:p>
    <w:p w14:paraId="7B8EA6A7" w14:textId="77777777" w:rsidR="00CE5FC8" w:rsidRDefault="00000000">
      <w:pPr>
        <w:spacing w:before="200" w:line="276" w:lineRule="auto"/>
        <w:ind w:left="0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È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consigliabile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che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il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CdR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resti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in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carica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un solo anno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scolastico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rinnovi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dunque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annualmente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. </w:t>
      </w:r>
    </w:p>
    <w:p w14:paraId="2A9C43CA" w14:textId="77777777" w:rsidR="00CE5FC8" w:rsidRDefault="00000000">
      <w:pPr>
        <w:spacing w:line="276" w:lineRule="auto"/>
        <w:ind w:left="0"/>
        <w:rPr>
          <w:rFonts w:ascii="Titillium Web" w:eastAsia="Titillium Web" w:hAnsi="Titillium Web" w:cs="Titillium Web"/>
          <w:sz w:val="22"/>
          <w:szCs w:val="22"/>
        </w:rPr>
      </w:pP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Ciò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consente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agli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studenti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sia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sperimentare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più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volte,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nel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corso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propria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permanenza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nella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scuola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momenti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presentazione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della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candidatura</w:t>
      </w:r>
      <w:proofErr w:type="spellEnd"/>
      <w:r>
        <w:rPr>
          <w:rFonts w:ascii="Titillium Web" w:eastAsia="Titillium Web" w:hAnsi="Titillium Web" w:cs="Titillium Web"/>
          <w:i/>
          <w:sz w:val="22"/>
          <w:szCs w:val="22"/>
        </w:rPr>
        <w:t>,</w:t>
      </w:r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r>
        <w:rPr>
          <w:rFonts w:ascii="Titillium Web" w:eastAsia="Titillium Web" w:hAnsi="Titillium Web" w:cs="Titillium Web"/>
          <w:i/>
          <w:sz w:val="22"/>
          <w:szCs w:val="22"/>
        </w:rPr>
        <w:t xml:space="preserve">campagna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elettorale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e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delle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sz w:val="22"/>
          <w:szCs w:val="22"/>
        </w:rPr>
        <w:t>elezioni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,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sia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avere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più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possibilità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di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risultare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eletti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. </w:t>
      </w:r>
    </w:p>
    <w:p w14:paraId="47E15E3F" w14:textId="77777777" w:rsidR="00CE5FC8" w:rsidRDefault="00000000">
      <w:pPr>
        <w:spacing w:line="276" w:lineRule="auto"/>
        <w:ind w:left="0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È la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scuola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che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decide se un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rappresentante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del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CdR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può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ripresentare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la propria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candidatura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l’anno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successivo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. </w:t>
      </w:r>
    </w:p>
    <w:p w14:paraId="2BE963C4" w14:textId="77777777" w:rsidR="00CE5FC8" w:rsidRDefault="00CE5FC8">
      <w:pPr>
        <w:spacing w:line="276" w:lineRule="auto"/>
        <w:ind w:left="0"/>
        <w:jc w:val="both"/>
        <w:rPr>
          <w:rFonts w:ascii="Titillium Web" w:eastAsia="Titillium Web" w:hAnsi="Titillium Web" w:cs="Titillium Web"/>
          <w:sz w:val="18"/>
          <w:szCs w:val="18"/>
        </w:rPr>
      </w:pPr>
    </w:p>
    <w:p w14:paraId="33A5179E" w14:textId="77777777" w:rsidR="00CE5FC8" w:rsidRDefault="00CE5FC8">
      <w:pPr>
        <w:spacing w:line="276" w:lineRule="auto"/>
        <w:ind w:left="0"/>
        <w:jc w:val="both"/>
        <w:rPr>
          <w:rFonts w:ascii="Titillium Web" w:eastAsia="Titillium Web" w:hAnsi="Titillium Web" w:cs="Titillium Web"/>
          <w:b/>
          <w:sz w:val="4"/>
          <w:szCs w:val="4"/>
        </w:rPr>
      </w:pPr>
    </w:p>
    <w:p w14:paraId="5F87D1D4" w14:textId="77777777" w:rsidR="00CE5FC8" w:rsidRDefault="00CE5FC8">
      <w:pPr>
        <w:spacing w:line="276" w:lineRule="auto"/>
        <w:ind w:left="0"/>
        <w:jc w:val="both"/>
        <w:rPr>
          <w:rFonts w:ascii="Titillium Web" w:eastAsia="Titillium Web" w:hAnsi="Titillium Web" w:cs="Titillium Web"/>
          <w:b/>
          <w:sz w:val="4"/>
          <w:szCs w:val="4"/>
        </w:rPr>
      </w:pPr>
    </w:p>
    <w:tbl>
      <w:tblPr>
        <w:tblStyle w:val="a3"/>
        <w:tblW w:w="100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40"/>
        <w:gridCol w:w="2715"/>
        <w:gridCol w:w="4230"/>
      </w:tblGrid>
      <w:tr w:rsidR="00CE5FC8" w14:paraId="47D4CABF" w14:textId="77777777">
        <w:trPr>
          <w:trHeight w:val="680"/>
        </w:trPr>
        <w:tc>
          <w:tcPr>
            <w:tcW w:w="2820" w:type="dxa"/>
          </w:tcPr>
          <w:p w14:paraId="78898C27" w14:textId="77777777" w:rsidR="00CE5FC8" w:rsidRDefault="00CE5FC8">
            <w:pPr>
              <w:spacing w:line="276" w:lineRule="auto"/>
              <w:ind w:left="0"/>
              <w:jc w:val="center"/>
              <w:rPr>
                <w:rFonts w:ascii="Oswald" w:eastAsia="Oswald" w:hAnsi="Oswald" w:cs="Oswald"/>
                <w:color w:val="FA2B47"/>
                <w:sz w:val="24"/>
                <w:szCs w:val="24"/>
              </w:rPr>
            </w:pPr>
          </w:p>
        </w:tc>
        <w:tc>
          <w:tcPr>
            <w:tcW w:w="240" w:type="dxa"/>
          </w:tcPr>
          <w:p w14:paraId="4FD2A1B6" w14:textId="77777777" w:rsidR="00CE5FC8" w:rsidRDefault="00CE5FC8">
            <w:pPr>
              <w:spacing w:line="276" w:lineRule="auto"/>
              <w:ind w:left="0" w:right="439"/>
              <w:rPr>
                <w:rFonts w:ascii="Oswald" w:eastAsia="Oswald" w:hAnsi="Oswald" w:cs="Oswald"/>
                <w:color w:val="FA2B47"/>
                <w:sz w:val="22"/>
                <w:szCs w:val="22"/>
              </w:rPr>
            </w:pPr>
          </w:p>
        </w:tc>
        <w:tc>
          <w:tcPr>
            <w:tcW w:w="2715" w:type="dxa"/>
          </w:tcPr>
          <w:p w14:paraId="5E92B289" w14:textId="77777777" w:rsidR="00CE5FC8" w:rsidRDefault="00CE5FC8">
            <w:pPr>
              <w:spacing w:line="276" w:lineRule="auto"/>
              <w:ind w:left="0"/>
              <w:rPr>
                <w:rFonts w:ascii="Oswald" w:eastAsia="Oswald" w:hAnsi="Oswald" w:cs="Oswald"/>
                <w:color w:val="FA2B47"/>
                <w:sz w:val="22"/>
                <w:szCs w:val="22"/>
              </w:rPr>
            </w:pPr>
          </w:p>
        </w:tc>
        <w:tc>
          <w:tcPr>
            <w:tcW w:w="4230" w:type="dxa"/>
          </w:tcPr>
          <w:p w14:paraId="3CD80F6E" w14:textId="77777777" w:rsidR="00CE5FC8" w:rsidRDefault="00CE5FC8">
            <w:pPr>
              <w:spacing w:line="276" w:lineRule="auto"/>
              <w:ind w:left="0"/>
              <w:rPr>
                <w:rFonts w:ascii="Oswald" w:eastAsia="Oswald" w:hAnsi="Oswald" w:cs="Oswald"/>
                <w:color w:val="FA2B47"/>
                <w:sz w:val="22"/>
                <w:szCs w:val="22"/>
              </w:rPr>
            </w:pPr>
          </w:p>
        </w:tc>
      </w:tr>
      <w:tr w:rsidR="00CE5FC8" w14:paraId="03893270" w14:textId="77777777">
        <w:trPr>
          <w:trHeight w:val="680"/>
        </w:trPr>
        <w:tc>
          <w:tcPr>
            <w:tcW w:w="2820" w:type="dxa"/>
          </w:tcPr>
          <w:p w14:paraId="4972EEC8" w14:textId="77777777" w:rsidR="00CE5FC8" w:rsidRDefault="00000000">
            <w:pPr>
              <w:spacing w:line="276" w:lineRule="auto"/>
              <w:ind w:left="0"/>
              <w:rPr>
                <w:rFonts w:ascii="Oswald" w:eastAsia="Oswald" w:hAnsi="Oswald" w:cs="Oswald"/>
                <w:color w:val="FA2B47"/>
                <w:sz w:val="22"/>
                <w:szCs w:val="22"/>
              </w:rPr>
            </w:pPr>
            <w:proofErr w:type="spellStart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>Approvato</w:t>
            </w:r>
            <w:proofErr w:type="spellEnd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>sede</w:t>
            </w:r>
            <w:proofErr w:type="spellEnd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>Collegio</w:t>
            </w:r>
            <w:proofErr w:type="spellEnd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>docenti</w:t>
            </w:r>
            <w:proofErr w:type="spellEnd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 xml:space="preserve"> del 21 </w:t>
            </w:r>
            <w:proofErr w:type="spellStart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>ottobre</w:t>
            </w:r>
            <w:proofErr w:type="spellEnd"/>
            <w:r>
              <w:rPr>
                <w:rFonts w:ascii="Oswald" w:eastAsia="Oswald" w:hAnsi="Oswald" w:cs="Oswald"/>
                <w:color w:val="FA2B47"/>
                <w:sz w:val="22"/>
                <w:szCs w:val="22"/>
              </w:rPr>
              <w:t xml:space="preserve"> 2021</w:t>
            </w:r>
          </w:p>
        </w:tc>
        <w:tc>
          <w:tcPr>
            <w:tcW w:w="240" w:type="dxa"/>
          </w:tcPr>
          <w:p w14:paraId="593F4FFD" w14:textId="77777777" w:rsidR="00CE5FC8" w:rsidRDefault="00CE5FC8">
            <w:pPr>
              <w:spacing w:line="276" w:lineRule="auto"/>
              <w:ind w:left="0" w:right="439"/>
              <w:rPr>
                <w:rFonts w:ascii="Titillium Web" w:eastAsia="Titillium Web" w:hAnsi="Titillium Web" w:cs="Titillium Web"/>
                <w:b/>
                <w:sz w:val="22"/>
                <w:szCs w:val="22"/>
              </w:rPr>
            </w:pPr>
          </w:p>
        </w:tc>
        <w:tc>
          <w:tcPr>
            <w:tcW w:w="2715" w:type="dxa"/>
          </w:tcPr>
          <w:p w14:paraId="6CEC74E0" w14:textId="77777777" w:rsidR="00CE5FC8" w:rsidRDefault="00CE5FC8">
            <w:pPr>
              <w:spacing w:line="276" w:lineRule="auto"/>
              <w:ind w:left="0"/>
              <w:rPr>
                <w:rFonts w:ascii="Oswald" w:eastAsia="Oswald" w:hAnsi="Oswald" w:cs="Oswald"/>
                <w:color w:val="FA2B47"/>
                <w:sz w:val="24"/>
                <w:szCs w:val="24"/>
              </w:rPr>
            </w:pPr>
          </w:p>
        </w:tc>
        <w:tc>
          <w:tcPr>
            <w:tcW w:w="4230" w:type="dxa"/>
          </w:tcPr>
          <w:p w14:paraId="464C98A8" w14:textId="77777777" w:rsidR="00CE5FC8" w:rsidRDefault="00CE5FC8">
            <w:pPr>
              <w:spacing w:line="276" w:lineRule="auto"/>
              <w:ind w:left="0"/>
              <w:rPr>
                <w:rFonts w:ascii="Titillium Web" w:eastAsia="Titillium Web" w:hAnsi="Titillium Web" w:cs="Titillium Web"/>
              </w:rPr>
            </w:pPr>
          </w:p>
        </w:tc>
      </w:tr>
      <w:tr w:rsidR="00CE5FC8" w14:paraId="55D98AFC" w14:textId="77777777">
        <w:trPr>
          <w:trHeight w:val="960"/>
        </w:trPr>
        <w:tc>
          <w:tcPr>
            <w:tcW w:w="2820" w:type="dxa"/>
          </w:tcPr>
          <w:p w14:paraId="41609827" w14:textId="77777777" w:rsidR="00CE5FC8" w:rsidRDefault="00CE5FC8">
            <w:pPr>
              <w:spacing w:line="276" w:lineRule="auto"/>
              <w:ind w:left="0"/>
              <w:rPr>
                <w:rFonts w:ascii="Oswald" w:eastAsia="Oswald" w:hAnsi="Oswald" w:cs="Oswald"/>
                <w:color w:val="FA2B47"/>
                <w:sz w:val="22"/>
                <w:szCs w:val="22"/>
              </w:rPr>
            </w:pPr>
          </w:p>
        </w:tc>
        <w:tc>
          <w:tcPr>
            <w:tcW w:w="240" w:type="dxa"/>
          </w:tcPr>
          <w:p w14:paraId="31B9E31D" w14:textId="77777777" w:rsidR="00CE5FC8" w:rsidRDefault="00CE5FC8">
            <w:pPr>
              <w:spacing w:line="276" w:lineRule="auto"/>
              <w:ind w:left="0" w:right="439"/>
              <w:rPr>
                <w:rFonts w:ascii="Titillium Web" w:eastAsia="Titillium Web" w:hAnsi="Titillium Web" w:cs="Titillium Web"/>
                <w:sz w:val="22"/>
                <w:szCs w:val="22"/>
              </w:rPr>
            </w:pPr>
          </w:p>
        </w:tc>
        <w:tc>
          <w:tcPr>
            <w:tcW w:w="2715" w:type="dxa"/>
          </w:tcPr>
          <w:p w14:paraId="434AAC4C" w14:textId="77777777" w:rsidR="00CE5FC8" w:rsidRDefault="00CE5FC8">
            <w:pPr>
              <w:spacing w:line="276" w:lineRule="auto"/>
              <w:ind w:left="0"/>
              <w:rPr>
                <w:rFonts w:ascii="Oswald" w:eastAsia="Oswald" w:hAnsi="Oswald" w:cs="Oswald"/>
                <w:b/>
                <w:color w:val="FA2B47"/>
                <w:sz w:val="24"/>
                <w:szCs w:val="24"/>
              </w:rPr>
            </w:pPr>
          </w:p>
        </w:tc>
        <w:tc>
          <w:tcPr>
            <w:tcW w:w="4230" w:type="dxa"/>
          </w:tcPr>
          <w:p w14:paraId="22C0B481" w14:textId="77777777" w:rsidR="00CE5FC8" w:rsidRDefault="00CE5FC8">
            <w:pPr>
              <w:spacing w:line="276" w:lineRule="auto"/>
              <w:ind w:left="0"/>
              <w:rPr>
                <w:rFonts w:ascii="Oswald" w:eastAsia="Oswald" w:hAnsi="Oswald" w:cs="Oswald"/>
                <w:color w:val="FA2B47"/>
                <w:sz w:val="24"/>
                <w:szCs w:val="24"/>
              </w:rPr>
            </w:pPr>
          </w:p>
        </w:tc>
      </w:tr>
      <w:tr w:rsidR="00CE5FC8" w14:paraId="68BAEA26" w14:textId="77777777">
        <w:trPr>
          <w:trHeight w:val="680"/>
        </w:trPr>
        <w:tc>
          <w:tcPr>
            <w:tcW w:w="2820" w:type="dxa"/>
          </w:tcPr>
          <w:p w14:paraId="15B5C263" w14:textId="77777777" w:rsidR="00CE5FC8" w:rsidRDefault="00CE5FC8">
            <w:pPr>
              <w:spacing w:line="276" w:lineRule="auto"/>
              <w:ind w:left="0"/>
              <w:rPr>
                <w:rFonts w:ascii="Titillium Web" w:eastAsia="Titillium Web" w:hAnsi="Titillium Web" w:cs="Titillium Web"/>
                <w:b/>
                <w:sz w:val="22"/>
                <w:szCs w:val="22"/>
              </w:rPr>
            </w:pPr>
          </w:p>
        </w:tc>
        <w:tc>
          <w:tcPr>
            <w:tcW w:w="240" w:type="dxa"/>
          </w:tcPr>
          <w:p w14:paraId="78EF0576" w14:textId="77777777" w:rsidR="00CE5FC8" w:rsidRDefault="00CE5FC8">
            <w:pPr>
              <w:spacing w:line="276" w:lineRule="auto"/>
              <w:ind w:left="0" w:right="439"/>
              <w:rPr>
                <w:rFonts w:ascii="Titillium Web" w:eastAsia="Titillium Web" w:hAnsi="Titillium Web" w:cs="Titillium Web"/>
                <w:sz w:val="22"/>
                <w:szCs w:val="22"/>
              </w:rPr>
            </w:pPr>
          </w:p>
        </w:tc>
        <w:tc>
          <w:tcPr>
            <w:tcW w:w="2715" w:type="dxa"/>
          </w:tcPr>
          <w:p w14:paraId="04B1743C" w14:textId="77777777" w:rsidR="00CE5FC8" w:rsidRDefault="00CE5FC8">
            <w:pPr>
              <w:spacing w:line="276" w:lineRule="auto"/>
              <w:ind w:left="720" w:hanging="720"/>
              <w:rPr>
                <w:rFonts w:ascii="Titillium Web" w:eastAsia="Titillium Web" w:hAnsi="Titillium Web" w:cs="Titillium Web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6C4D8B9" w14:textId="77777777" w:rsidR="00CE5FC8" w:rsidRDefault="00CE5FC8">
            <w:pPr>
              <w:spacing w:line="276" w:lineRule="auto"/>
              <w:ind w:left="0"/>
              <w:rPr>
                <w:rFonts w:ascii="Titillium Web" w:eastAsia="Titillium Web" w:hAnsi="Titillium Web" w:cs="Titillium Web"/>
              </w:rPr>
            </w:pPr>
          </w:p>
        </w:tc>
      </w:tr>
      <w:tr w:rsidR="00CE5FC8" w14:paraId="057C49D3" w14:textId="77777777">
        <w:trPr>
          <w:trHeight w:val="680"/>
        </w:trPr>
        <w:tc>
          <w:tcPr>
            <w:tcW w:w="2820" w:type="dxa"/>
          </w:tcPr>
          <w:p w14:paraId="65B5B5CE" w14:textId="77777777" w:rsidR="00CE5FC8" w:rsidRDefault="00CE5FC8">
            <w:pPr>
              <w:spacing w:line="276" w:lineRule="auto"/>
              <w:ind w:left="0"/>
              <w:rPr>
                <w:rFonts w:ascii="Titillium Web" w:eastAsia="Titillium Web" w:hAnsi="Titillium Web" w:cs="Titillium Web"/>
                <w:b/>
                <w:sz w:val="22"/>
                <w:szCs w:val="22"/>
              </w:rPr>
            </w:pPr>
          </w:p>
        </w:tc>
        <w:tc>
          <w:tcPr>
            <w:tcW w:w="7185" w:type="dxa"/>
            <w:gridSpan w:val="3"/>
          </w:tcPr>
          <w:p w14:paraId="070C7F4C" w14:textId="77777777" w:rsidR="00CE5FC8" w:rsidRDefault="00CE5FC8">
            <w:pPr>
              <w:spacing w:line="276" w:lineRule="auto"/>
              <w:ind w:left="0"/>
              <w:rPr>
                <w:rFonts w:ascii="Oswald" w:eastAsia="Oswald" w:hAnsi="Oswald" w:cs="Oswald"/>
                <w:color w:val="FA2B47"/>
                <w:sz w:val="24"/>
                <w:szCs w:val="24"/>
              </w:rPr>
            </w:pPr>
          </w:p>
        </w:tc>
      </w:tr>
    </w:tbl>
    <w:p w14:paraId="0C28D482" w14:textId="77777777" w:rsidR="00CE5FC8" w:rsidRDefault="00CE5FC8">
      <w:pPr>
        <w:spacing w:line="276" w:lineRule="auto"/>
        <w:ind w:left="0"/>
        <w:rPr>
          <w:rFonts w:ascii="Nunito" w:eastAsia="Nunito" w:hAnsi="Nunito" w:cs="Nunito"/>
        </w:rPr>
      </w:pPr>
    </w:p>
    <w:sectPr w:rsidR="00CE5FC8">
      <w:headerReference w:type="default" r:id="rId8"/>
      <w:footerReference w:type="default" r:id="rId9"/>
      <w:pgSz w:w="11906" w:h="16838"/>
      <w:pgMar w:top="2432" w:right="1020" w:bottom="720" w:left="805" w:header="720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FF3A" w14:textId="77777777" w:rsidR="006E3E73" w:rsidRDefault="006E3E73">
      <w:r>
        <w:separator/>
      </w:r>
    </w:p>
  </w:endnote>
  <w:endnote w:type="continuationSeparator" w:id="0">
    <w:p w14:paraId="319872B7" w14:textId="77777777" w:rsidR="006E3E73" w:rsidRDefault="006E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swald Regular">
    <w:panose1 w:val="00000000000000000000"/>
    <w:charset w:val="00"/>
    <w:family w:val="roman"/>
    <w:notTrueType/>
    <w:pitch w:val="default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F2E2" w14:textId="77777777" w:rsidR="00CE5FC8" w:rsidRDefault="00000000">
    <w:pPr>
      <w:ind w:left="-90"/>
    </w:pPr>
    <w:r>
      <w:pict w14:anchorId="065D4D35">
        <v:rect id="_x0000_i1025" style="width:0;height:1.5pt" o:hralign="center" o:hrstd="t" o:hr="t" fillcolor="#a0a0a0" stroked="f"/>
      </w:pict>
    </w:r>
  </w:p>
  <w:p w14:paraId="3740D066" w14:textId="77777777" w:rsidR="00CE5FC8" w:rsidRDefault="00CE5FC8">
    <w:pPr>
      <w:ind w:left="-90"/>
    </w:pPr>
  </w:p>
  <w:tbl>
    <w:tblPr>
      <w:tblStyle w:val="a4"/>
      <w:tblW w:w="10335" w:type="dxa"/>
      <w:tblInd w:w="10" w:type="dxa"/>
      <w:tblLayout w:type="fixed"/>
      <w:tblLook w:val="0600" w:firstRow="0" w:lastRow="0" w:firstColumn="0" w:lastColumn="0" w:noHBand="1" w:noVBand="1"/>
    </w:tblPr>
    <w:tblGrid>
      <w:gridCol w:w="1065"/>
      <w:gridCol w:w="5655"/>
      <w:gridCol w:w="3615"/>
    </w:tblGrid>
    <w:tr w:rsidR="00CE5FC8" w14:paraId="0C9F9BE8" w14:textId="77777777">
      <w:tc>
        <w:tcPr>
          <w:tcW w:w="10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C879C1D" w14:textId="77777777" w:rsidR="00CE5FC8" w:rsidRDefault="00000000">
          <w:pPr>
            <w:ind w:left="-90"/>
          </w:pPr>
          <w:r>
            <w:rPr>
              <w:noProof/>
            </w:rPr>
            <w:drawing>
              <wp:inline distT="114300" distB="114300" distL="114300" distR="114300" wp14:anchorId="4467AD77" wp14:editId="58768572">
                <wp:extent cx="542925" cy="546100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6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97CF42F" w14:textId="77777777" w:rsidR="00CE5FC8" w:rsidRDefault="00CE5FC8">
          <w:pPr>
            <w:pStyle w:val="Sottotitolo"/>
            <w:spacing w:after="0"/>
            <w:ind w:left="0"/>
            <w:rPr>
              <w:b/>
              <w:color w:val="000000"/>
              <w:sz w:val="16"/>
              <w:szCs w:val="16"/>
            </w:rPr>
          </w:pPr>
          <w:bookmarkStart w:id="0" w:name="_heading=h.gjdgxs" w:colFirst="0" w:colLast="0"/>
          <w:bookmarkEnd w:id="0"/>
        </w:p>
        <w:p w14:paraId="19B054EA" w14:textId="77777777" w:rsidR="00CE5FC8" w:rsidRDefault="00000000">
          <w:pPr>
            <w:pStyle w:val="Sottotitolo"/>
            <w:spacing w:after="0"/>
            <w:ind w:left="0"/>
            <w:rPr>
              <w:rFonts w:ascii="Titillium Web" w:eastAsia="Titillium Web" w:hAnsi="Titillium Web" w:cs="Titillium Web"/>
              <w:b/>
              <w:color w:val="000000"/>
              <w:sz w:val="16"/>
              <w:szCs w:val="16"/>
            </w:rPr>
          </w:pPr>
          <w:bookmarkStart w:id="1" w:name="_heading=h.30j0zll" w:colFirst="0" w:colLast="0"/>
          <w:bookmarkEnd w:id="1"/>
          <w:proofErr w:type="spellStart"/>
          <w:r>
            <w:rPr>
              <w:rFonts w:ascii="Titillium Web" w:eastAsia="Titillium Web" w:hAnsi="Titillium Web" w:cs="Titillium Web"/>
              <w:b/>
              <w:color w:val="000000"/>
              <w:sz w:val="16"/>
              <w:szCs w:val="16"/>
            </w:rPr>
            <w:t>Associazione</w:t>
          </w:r>
          <w:proofErr w:type="spellEnd"/>
          <w:r>
            <w:rPr>
              <w:rFonts w:ascii="Titillium Web" w:eastAsia="Titillium Web" w:hAnsi="Titillium Web" w:cs="Titillium Web"/>
              <w:b/>
              <w:color w:val="000000"/>
              <w:sz w:val="16"/>
              <w:szCs w:val="16"/>
            </w:rPr>
            <w:t xml:space="preserve"> Senza </w:t>
          </w:r>
          <w:proofErr w:type="spellStart"/>
          <w:r>
            <w:rPr>
              <w:rFonts w:ascii="Titillium Web" w:eastAsia="Titillium Web" w:hAnsi="Titillium Web" w:cs="Titillium Web"/>
              <w:b/>
              <w:color w:val="000000"/>
              <w:sz w:val="16"/>
              <w:szCs w:val="16"/>
            </w:rPr>
            <w:t>Zaino</w:t>
          </w:r>
          <w:proofErr w:type="spellEnd"/>
        </w:p>
        <w:p w14:paraId="1CB6646F" w14:textId="77777777" w:rsidR="00CE5FC8" w:rsidRDefault="00000000">
          <w:pPr>
            <w:pStyle w:val="Sottotitolo"/>
            <w:spacing w:after="0"/>
            <w:ind w:left="0"/>
            <w:rPr>
              <w:rFonts w:ascii="Titillium Web" w:eastAsia="Titillium Web" w:hAnsi="Titillium Web" w:cs="Titillium Web"/>
              <w:color w:val="20517E"/>
              <w:sz w:val="16"/>
              <w:szCs w:val="16"/>
            </w:rPr>
          </w:pPr>
          <w:bookmarkStart w:id="2" w:name="_heading=h.1fob9te" w:colFirst="0" w:colLast="0"/>
          <w:bookmarkEnd w:id="2"/>
          <w:r>
            <w:rPr>
              <w:rFonts w:ascii="Titillium Web" w:eastAsia="Titillium Web" w:hAnsi="Titillium Web" w:cs="Titillium Web"/>
              <w:color w:val="20517E"/>
              <w:sz w:val="16"/>
              <w:szCs w:val="16"/>
            </w:rPr>
            <w:t xml:space="preserve">Via </w:t>
          </w:r>
          <w:proofErr w:type="spellStart"/>
          <w:r>
            <w:rPr>
              <w:rFonts w:ascii="Titillium Web" w:eastAsia="Titillium Web" w:hAnsi="Titillium Web" w:cs="Titillium Web"/>
              <w:color w:val="20517E"/>
              <w:sz w:val="16"/>
              <w:szCs w:val="16"/>
            </w:rPr>
            <w:t>Sant'Andrea</w:t>
          </w:r>
          <w:proofErr w:type="spellEnd"/>
          <w:r>
            <w:rPr>
              <w:rFonts w:ascii="Titillium Web" w:eastAsia="Titillium Web" w:hAnsi="Titillium Web" w:cs="Titillium Web"/>
              <w:color w:val="20517E"/>
              <w:sz w:val="16"/>
              <w:szCs w:val="16"/>
            </w:rPr>
            <w:t>, 33</w:t>
          </w:r>
        </w:p>
        <w:p w14:paraId="1C37BE7C" w14:textId="77777777" w:rsidR="00CE5FC8" w:rsidRDefault="00000000">
          <w:pPr>
            <w:pStyle w:val="Sottotitolo"/>
            <w:spacing w:after="0"/>
            <w:ind w:left="0"/>
            <w:rPr>
              <w:rFonts w:ascii="Titillium Web" w:eastAsia="Titillium Web" w:hAnsi="Titillium Web" w:cs="Titillium Web"/>
              <w:color w:val="20517E"/>
              <w:sz w:val="16"/>
              <w:szCs w:val="16"/>
            </w:rPr>
          </w:pPr>
          <w:bookmarkStart w:id="3" w:name="_heading=h.3znysh7" w:colFirst="0" w:colLast="0"/>
          <w:bookmarkEnd w:id="3"/>
          <w:r>
            <w:rPr>
              <w:rFonts w:ascii="Titillium Web" w:eastAsia="Titillium Web" w:hAnsi="Titillium Web" w:cs="Titillium Web"/>
              <w:color w:val="20517E"/>
              <w:sz w:val="16"/>
              <w:szCs w:val="16"/>
            </w:rPr>
            <w:t>55100 Lucca</w:t>
          </w:r>
        </w:p>
        <w:p w14:paraId="21934B74" w14:textId="77777777" w:rsidR="00CE5FC8" w:rsidRDefault="00000000">
          <w:pPr>
            <w:pStyle w:val="Sottotitolo"/>
            <w:spacing w:after="0"/>
            <w:ind w:left="0"/>
            <w:rPr>
              <w:rFonts w:ascii="Titillium Web" w:eastAsia="Titillium Web" w:hAnsi="Titillium Web" w:cs="Titillium Web"/>
            </w:rPr>
          </w:pPr>
          <w:bookmarkStart w:id="4" w:name="_heading=h.2et92p0" w:colFirst="0" w:colLast="0"/>
          <w:bookmarkEnd w:id="4"/>
          <w:r>
            <w:rPr>
              <w:rFonts w:ascii="Titillium Web" w:eastAsia="Titillium Web" w:hAnsi="Titillium Web" w:cs="Titillium Web"/>
              <w:b/>
              <w:color w:val="20517E"/>
              <w:sz w:val="16"/>
              <w:szCs w:val="16"/>
            </w:rPr>
            <w:t xml:space="preserve">www.senzazaino.it </w:t>
          </w:r>
        </w:p>
      </w:tc>
      <w:tc>
        <w:tcPr>
          <w:tcW w:w="36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AC261A8" w14:textId="77777777" w:rsidR="00CE5FC8" w:rsidRDefault="00000000">
          <w:pPr>
            <w:tabs>
              <w:tab w:val="right" w:pos="9450"/>
            </w:tabs>
            <w:ind w:left="-180"/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114300" distB="114300" distL="114300" distR="114300" wp14:anchorId="55EA50BC" wp14:editId="192832D6">
                <wp:extent cx="611819" cy="633413"/>
                <wp:effectExtent l="0" t="0" r="0" b="0"/>
                <wp:docPr id="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819" cy="6334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E292C90" w14:textId="77777777" w:rsidR="00CE5FC8" w:rsidRDefault="00CE5FC8">
          <w:pPr>
            <w:tabs>
              <w:tab w:val="right" w:pos="9450"/>
            </w:tabs>
            <w:ind w:left="-180"/>
            <w:jc w:val="right"/>
            <w:rPr>
              <w:sz w:val="24"/>
              <w:szCs w:val="24"/>
            </w:rPr>
          </w:pPr>
        </w:p>
      </w:tc>
    </w:tr>
  </w:tbl>
  <w:p w14:paraId="622CD60A" w14:textId="77777777" w:rsidR="00CE5FC8" w:rsidRDefault="00CE5FC8">
    <w:pPr>
      <w:rPr>
        <w:color w:val="0B5394"/>
        <w:sz w:val="14"/>
        <w:szCs w:val="14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C814" w14:textId="77777777" w:rsidR="006E3E73" w:rsidRDefault="006E3E73">
      <w:r>
        <w:separator/>
      </w:r>
    </w:p>
  </w:footnote>
  <w:footnote w:type="continuationSeparator" w:id="0">
    <w:p w14:paraId="762F5E1D" w14:textId="77777777" w:rsidR="006E3E73" w:rsidRDefault="006E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0326" w14:textId="77777777" w:rsidR="00CE5FC8" w:rsidRDefault="00000000">
    <w:pPr>
      <w:tabs>
        <w:tab w:val="right" w:pos="9450"/>
      </w:tabs>
      <w:ind w:left="-180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noProof/>
        <w:sz w:val="24"/>
        <w:szCs w:val="24"/>
      </w:rPr>
      <w:drawing>
        <wp:inline distT="0" distB="0" distL="0" distR="0" wp14:anchorId="470A96D4" wp14:editId="7C49204C">
          <wp:extent cx="1023938" cy="840154"/>
          <wp:effectExtent l="0" t="0" r="0" b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938" cy="8401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114300" distB="114300" distL="114300" distR="114300" wp14:anchorId="1C690949" wp14:editId="0495EACC">
          <wp:extent cx="842963" cy="842963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963" cy="842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2AAF3C" w14:textId="77777777" w:rsidR="00CE5FC8" w:rsidRDefault="00000000">
    <w:pPr>
      <w:tabs>
        <w:tab w:val="right" w:pos="9450"/>
      </w:tabs>
      <w:ind w:left="-180" w:right="8820"/>
      <w:jc w:val="right"/>
      <w:rPr>
        <w:rFonts w:ascii="Titillium Web" w:eastAsia="Titillium Web" w:hAnsi="Titillium Web" w:cs="Titillium Web"/>
        <w:color w:val="999999"/>
        <w:sz w:val="16"/>
        <w:szCs w:val="16"/>
      </w:rPr>
    </w:pPr>
    <w:r>
      <w:rPr>
        <w:rFonts w:ascii="Titillium Web" w:eastAsia="Titillium Web" w:hAnsi="Titillium Web" w:cs="Titillium Web"/>
        <w:color w:val="999999"/>
        <w:sz w:val="16"/>
        <w:szCs w:val="16"/>
      </w:rPr>
      <w:t xml:space="preserve">Pag. </w:t>
    </w:r>
    <w:r>
      <w:rPr>
        <w:rFonts w:ascii="Titillium Web" w:eastAsia="Titillium Web" w:hAnsi="Titillium Web" w:cs="Titillium Web"/>
        <w:color w:val="999999"/>
        <w:sz w:val="16"/>
        <w:szCs w:val="16"/>
      </w:rPr>
      <w:fldChar w:fldCharType="begin"/>
    </w:r>
    <w:r>
      <w:rPr>
        <w:rFonts w:ascii="Titillium Web" w:eastAsia="Titillium Web" w:hAnsi="Titillium Web" w:cs="Titillium Web"/>
        <w:color w:val="999999"/>
        <w:sz w:val="16"/>
        <w:szCs w:val="16"/>
      </w:rPr>
      <w:instrText>PAGE</w:instrText>
    </w:r>
    <w:r>
      <w:rPr>
        <w:rFonts w:ascii="Titillium Web" w:eastAsia="Titillium Web" w:hAnsi="Titillium Web" w:cs="Titillium Web"/>
        <w:color w:val="999999"/>
        <w:sz w:val="16"/>
        <w:szCs w:val="16"/>
      </w:rPr>
      <w:fldChar w:fldCharType="separate"/>
    </w:r>
    <w:r w:rsidR="005847B9">
      <w:rPr>
        <w:rFonts w:ascii="Titillium Web" w:eastAsia="Titillium Web" w:hAnsi="Titillium Web" w:cs="Titillium Web"/>
        <w:noProof/>
        <w:color w:val="999999"/>
        <w:sz w:val="16"/>
        <w:szCs w:val="16"/>
      </w:rPr>
      <w:t>1</w:t>
    </w:r>
    <w:r>
      <w:rPr>
        <w:rFonts w:ascii="Titillium Web" w:eastAsia="Titillium Web" w:hAnsi="Titillium Web" w:cs="Titillium Web"/>
        <w:color w:val="999999"/>
        <w:sz w:val="16"/>
        <w:szCs w:val="16"/>
      </w:rPr>
      <w:fldChar w:fldCharType="end"/>
    </w:r>
  </w:p>
  <w:p w14:paraId="44914FE3" w14:textId="77777777" w:rsidR="00CE5FC8" w:rsidRDefault="00CE5FC8">
    <w:pPr>
      <w:tabs>
        <w:tab w:val="right" w:pos="9450"/>
      </w:tabs>
      <w:ind w:left="-18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226D"/>
    <w:multiLevelType w:val="multilevel"/>
    <w:tmpl w:val="F2EE349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1D10C10"/>
    <w:multiLevelType w:val="multilevel"/>
    <w:tmpl w:val="E4A2A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AB7413"/>
    <w:multiLevelType w:val="multilevel"/>
    <w:tmpl w:val="A448E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8576E9"/>
    <w:multiLevelType w:val="multilevel"/>
    <w:tmpl w:val="53D0C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E0036F"/>
    <w:multiLevelType w:val="multilevel"/>
    <w:tmpl w:val="DCEAA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2930A6"/>
    <w:multiLevelType w:val="multilevel"/>
    <w:tmpl w:val="2D3A7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3A32A5"/>
    <w:multiLevelType w:val="multilevel"/>
    <w:tmpl w:val="44F49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19196559">
    <w:abstractNumId w:val="3"/>
  </w:num>
  <w:num w:numId="2" w16cid:durableId="146479244">
    <w:abstractNumId w:val="5"/>
  </w:num>
  <w:num w:numId="3" w16cid:durableId="126776675">
    <w:abstractNumId w:val="1"/>
  </w:num>
  <w:num w:numId="4" w16cid:durableId="305398093">
    <w:abstractNumId w:val="0"/>
  </w:num>
  <w:num w:numId="5" w16cid:durableId="390928423">
    <w:abstractNumId w:val="6"/>
  </w:num>
  <w:num w:numId="6" w16cid:durableId="446236956">
    <w:abstractNumId w:val="4"/>
  </w:num>
  <w:num w:numId="7" w16cid:durableId="357241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C8"/>
    <w:rsid w:val="005847B9"/>
    <w:rsid w:val="006E3E73"/>
    <w:rsid w:val="00C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B317A"/>
  <w15:docId w15:val="{D23B7B3C-E1BC-4065-9CC0-475E38B7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en" w:eastAsia="it-IT" w:bidi="ar-SA"/>
      </w:rPr>
    </w:rPrDefault>
    <w:pPrDefault>
      <w:pPr>
        <w:ind w:left="1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/>
      <w:outlineLvl w:val="0"/>
    </w:pPr>
    <w:rPr>
      <w:rFonts w:ascii="Oswald Regular" w:eastAsia="Oswald Regular" w:hAnsi="Oswald Regular" w:cs="Oswald Regular"/>
      <w:color w:val="FA2B47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rFonts w:ascii="Oswald Regular" w:eastAsia="Oswald Regular" w:hAnsi="Oswald Regular" w:cs="Oswald Regular"/>
      <w:color w:val="1552E1"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/>
      <w:outlineLvl w:val="2"/>
    </w:pPr>
    <w:rPr>
      <w:rFonts w:ascii="Oswald" w:eastAsia="Oswald" w:hAnsi="Oswald" w:cs="Oswald"/>
      <w:color w:val="FA2B47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jS4IhaKoJQ1IcFdDKkY7JL8DPQ==">AMUW2mW/x3qmNObzJjtoOPgoaTvjuW8ofxZmNuMjTL20mYidDWL102R+4TLSW5vQz8TM7vFVJoZTgxL2ettVZiw73EqiIJ9uR5VBXifdWoGsad9mpGKNQqwB5ApkmTLLmaV2oHjXvxm+LSjb771YhbsOkd94ws3YMCDQQBYpvyV0r3miCURjEj1CK8y171ztPHr2J3ZdW4qa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 Scolastico</cp:lastModifiedBy>
  <cp:revision>2</cp:revision>
  <dcterms:created xsi:type="dcterms:W3CDTF">2023-01-09T11:14:00Z</dcterms:created>
  <dcterms:modified xsi:type="dcterms:W3CDTF">2023-01-09T11:14:00Z</dcterms:modified>
</cp:coreProperties>
</file>